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D815F" w14:textId="77777777" w:rsidR="001B10CE" w:rsidRPr="001B10CE" w:rsidRDefault="001B10CE" w:rsidP="001B10CE">
      <w:pPr>
        <w:pStyle w:val="NormalWeb"/>
        <w:shd w:val="clear" w:color="auto" w:fill="FFFFFF"/>
        <w:spacing w:before="120" w:beforeAutospacing="0" w:after="120" w:afterAutospacing="0"/>
        <w:jc w:val="both"/>
        <w:rPr>
          <w:rFonts w:ascii="Arial" w:hAnsi="Arial" w:cs="Arial"/>
          <w:sz w:val="21"/>
          <w:szCs w:val="21"/>
        </w:rPr>
      </w:pPr>
      <w:bookmarkStart w:id="0" w:name="_GoBack"/>
      <w:bookmarkEnd w:id="0"/>
      <w:r w:rsidRPr="001B10CE">
        <w:rPr>
          <w:rFonts w:ascii="Arial" w:hAnsi="Arial" w:cs="Arial"/>
          <w:sz w:val="21"/>
          <w:szCs w:val="21"/>
        </w:rPr>
        <w:t>La </w:t>
      </w:r>
      <w:r w:rsidRPr="001B10CE">
        <w:rPr>
          <w:rFonts w:ascii="Arial" w:hAnsi="Arial" w:cs="Arial"/>
          <w:b/>
          <w:bCs/>
          <w:sz w:val="21"/>
          <w:szCs w:val="21"/>
        </w:rPr>
        <w:t>pandemia de COVID-19</w:t>
      </w:r>
      <w:r w:rsidRPr="001B10CE">
        <w:rPr>
          <w:rFonts w:ascii="Arial" w:hAnsi="Arial" w:cs="Arial"/>
          <w:sz w:val="21"/>
          <w:szCs w:val="21"/>
        </w:rPr>
        <w:t> (conocida popularmente como </w:t>
      </w:r>
      <w:r w:rsidRPr="001B10CE">
        <w:rPr>
          <w:rFonts w:ascii="Arial" w:hAnsi="Arial" w:cs="Arial"/>
          <w:b/>
          <w:bCs/>
          <w:sz w:val="21"/>
          <w:szCs w:val="21"/>
        </w:rPr>
        <w:t>pandemia de </w:t>
      </w:r>
      <w:hyperlink r:id="rId4" w:tooltip="Coronavirus" w:history="1">
        <w:r w:rsidRPr="001B10CE">
          <w:rPr>
            <w:rStyle w:val="Hipervnculo"/>
            <w:rFonts w:ascii="Arial" w:hAnsi="Arial" w:cs="Arial"/>
            <w:b/>
            <w:bCs/>
            <w:color w:val="auto"/>
            <w:sz w:val="21"/>
            <w:szCs w:val="21"/>
            <w:u w:val="none"/>
          </w:rPr>
          <w:t>coronavirus</w:t>
        </w:r>
      </w:hyperlink>
      <w:r w:rsidRPr="001B10CE">
        <w:rPr>
          <w:rFonts w:ascii="Arial" w:hAnsi="Arial" w:cs="Arial"/>
          <w:sz w:val="21"/>
          <w:szCs w:val="21"/>
        </w:rPr>
        <w:t>) es una </w:t>
      </w:r>
      <w:hyperlink r:id="rId5" w:tooltip="Pandemia" w:history="1">
        <w:r w:rsidRPr="001B10CE">
          <w:rPr>
            <w:rStyle w:val="Hipervnculo"/>
            <w:rFonts w:ascii="Arial" w:hAnsi="Arial" w:cs="Arial"/>
            <w:color w:val="auto"/>
            <w:sz w:val="21"/>
            <w:szCs w:val="21"/>
            <w:u w:val="none"/>
          </w:rPr>
          <w:t>pandemia</w:t>
        </w:r>
      </w:hyperlink>
      <w:r w:rsidRPr="001B10CE">
        <w:rPr>
          <w:rFonts w:ascii="Arial" w:hAnsi="Arial" w:cs="Arial"/>
          <w:sz w:val="21"/>
          <w:szCs w:val="21"/>
        </w:rPr>
        <w:t> derivada de la </w:t>
      </w:r>
      <w:hyperlink r:id="rId6" w:tooltip="COVID-19" w:history="1">
        <w:r w:rsidRPr="001B10CE">
          <w:rPr>
            <w:rStyle w:val="Hipervnculo"/>
            <w:rFonts w:ascii="Arial" w:hAnsi="Arial" w:cs="Arial"/>
            <w:color w:val="auto"/>
            <w:sz w:val="21"/>
            <w:szCs w:val="21"/>
            <w:u w:val="none"/>
          </w:rPr>
          <w:t>enfermedad</w:t>
        </w:r>
      </w:hyperlink>
      <w:r w:rsidRPr="001B10CE">
        <w:rPr>
          <w:rFonts w:ascii="Arial" w:hAnsi="Arial" w:cs="Arial"/>
          <w:sz w:val="21"/>
          <w:szCs w:val="21"/>
        </w:rPr>
        <w:t> ocasionada por el virus </w:t>
      </w:r>
      <w:hyperlink r:id="rId7" w:tooltip="SARS-CoV-2" w:history="1">
        <w:r w:rsidRPr="001B10CE">
          <w:rPr>
            <w:rStyle w:val="Hipervnculo"/>
            <w:rFonts w:ascii="Arial" w:hAnsi="Arial" w:cs="Arial"/>
            <w:color w:val="auto"/>
            <w:sz w:val="21"/>
            <w:szCs w:val="21"/>
            <w:u w:val="none"/>
          </w:rPr>
          <w:t>SARS-CoV-2</w:t>
        </w:r>
      </w:hyperlink>
      <w:r w:rsidRPr="001B10CE">
        <w:rPr>
          <w:rFonts w:ascii="Arial" w:hAnsi="Arial" w:cs="Arial"/>
          <w:sz w:val="21"/>
          <w:szCs w:val="21"/>
        </w:rPr>
        <w:t>.</w:t>
      </w:r>
      <w:hyperlink r:id="rId8" w:anchor="cite_note-BBC_COVID-192-10" w:history="1">
        <w:r w:rsidRPr="001B10CE">
          <w:rPr>
            <w:rStyle w:val="Hipervnculo"/>
            <w:rFonts w:ascii="Arial" w:hAnsi="Arial" w:cs="Arial"/>
            <w:color w:val="auto"/>
            <w:sz w:val="21"/>
            <w:szCs w:val="21"/>
            <w:u w:val="none"/>
            <w:vertAlign w:val="superscript"/>
          </w:rPr>
          <w:t>7</w:t>
        </w:r>
      </w:hyperlink>
      <w:r w:rsidRPr="001B10CE">
        <w:rPr>
          <w:rFonts w:ascii="Arial" w:hAnsi="Arial" w:cs="Arial"/>
          <w:sz w:val="21"/>
          <w:szCs w:val="21"/>
        </w:rPr>
        <w:t>​</w:t>
      </w:r>
      <w:hyperlink r:id="rId9" w:anchor="cite_note-Gorbalenya22-11" w:history="1">
        <w:r w:rsidRPr="001B10CE">
          <w:rPr>
            <w:rStyle w:val="Hipervnculo"/>
            <w:rFonts w:ascii="Arial" w:hAnsi="Arial" w:cs="Arial"/>
            <w:color w:val="auto"/>
            <w:sz w:val="21"/>
            <w:szCs w:val="21"/>
            <w:u w:val="none"/>
            <w:vertAlign w:val="superscript"/>
          </w:rPr>
          <w:t>8</w:t>
        </w:r>
      </w:hyperlink>
      <w:r w:rsidRPr="001B10CE">
        <w:rPr>
          <w:rFonts w:ascii="Arial" w:hAnsi="Arial" w:cs="Arial"/>
          <w:sz w:val="21"/>
          <w:szCs w:val="21"/>
        </w:rPr>
        <w:t>​ Su primer caso fue identificado en diciembre de 2019 en la ciudad de </w:t>
      </w:r>
      <w:hyperlink r:id="rId10" w:tooltip="Wuhan" w:history="1">
        <w:r w:rsidRPr="001B10CE">
          <w:rPr>
            <w:rStyle w:val="Hipervnculo"/>
            <w:rFonts w:ascii="Arial" w:hAnsi="Arial" w:cs="Arial"/>
            <w:color w:val="auto"/>
            <w:sz w:val="21"/>
            <w:szCs w:val="21"/>
            <w:u w:val="none"/>
          </w:rPr>
          <w:t>Wuhan</w:t>
        </w:r>
      </w:hyperlink>
      <w:r w:rsidRPr="001B10CE">
        <w:rPr>
          <w:rFonts w:ascii="Arial" w:hAnsi="Arial" w:cs="Arial"/>
          <w:sz w:val="21"/>
          <w:szCs w:val="21"/>
        </w:rPr>
        <w:t>,</w:t>
      </w:r>
      <w:hyperlink r:id="rId11" w:anchor="cite_note-The_Lancet,_2020-12" w:history="1">
        <w:r w:rsidRPr="001B10CE">
          <w:rPr>
            <w:rStyle w:val="Hipervnculo"/>
            <w:rFonts w:ascii="Arial" w:hAnsi="Arial" w:cs="Arial"/>
            <w:color w:val="auto"/>
            <w:sz w:val="21"/>
            <w:szCs w:val="21"/>
            <w:u w:val="none"/>
            <w:vertAlign w:val="superscript"/>
          </w:rPr>
          <w:t>9</w:t>
        </w:r>
      </w:hyperlink>
      <w:r w:rsidRPr="001B10CE">
        <w:rPr>
          <w:rFonts w:ascii="Arial" w:hAnsi="Arial" w:cs="Arial"/>
          <w:sz w:val="21"/>
          <w:szCs w:val="21"/>
        </w:rPr>
        <w:t>​ capital de la provincia de </w:t>
      </w:r>
      <w:hyperlink r:id="rId12" w:history="1">
        <w:r w:rsidRPr="001B10CE">
          <w:rPr>
            <w:rStyle w:val="Hipervnculo"/>
            <w:rFonts w:ascii="Arial" w:hAnsi="Arial" w:cs="Arial"/>
            <w:color w:val="auto"/>
            <w:sz w:val="21"/>
            <w:szCs w:val="21"/>
            <w:u w:val="none"/>
          </w:rPr>
          <w:t>Hubei</w:t>
        </w:r>
      </w:hyperlink>
      <w:r w:rsidRPr="001B10CE">
        <w:rPr>
          <w:rFonts w:ascii="Arial" w:hAnsi="Arial" w:cs="Arial"/>
          <w:sz w:val="21"/>
          <w:szCs w:val="21"/>
        </w:rPr>
        <w:t>, en la </w:t>
      </w:r>
      <w:hyperlink r:id="rId13" w:tooltip="República Popular China" w:history="1">
        <w:r w:rsidRPr="001B10CE">
          <w:rPr>
            <w:rStyle w:val="Hipervnculo"/>
            <w:rFonts w:ascii="Arial" w:hAnsi="Arial" w:cs="Arial"/>
            <w:color w:val="auto"/>
            <w:sz w:val="21"/>
            <w:szCs w:val="21"/>
            <w:u w:val="none"/>
          </w:rPr>
          <w:t>República Popular China</w:t>
        </w:r>
      </w:hyperlink>
      <w:r w:rsidRPr="001B10CE">
        <w:rPr>
          <w:rFonts w:ascii="Arial" w:hAnsi="Arial" w:cs="Arial"/>
          <w:sz w:val="21"/>
          <w:szCs w:val="21"/>
        </w:rPr>
        <w:t>, al reportarse casos de un grupo de personas enfermas con un tipo de </w:t>
      </w:r>
      <w:hyperlink r:id="rId14" w:tooltip="Neumonía" w:history="1">
        <w:r w:rsidRPr="001B10CE">
          <w:rPr>
            <w:rStyle w:val="Hipervnculo"/>
            <w:rFonts w:ascii="Arial" w:hAnsi="Arial" w:cs="Arial"/>
            <w:color w:val="auto"/>
            <w:sz w:val="21"/>
            <w:szCs w:val="21"/>
            <w:u w:val="none"/>
          </w:rPr>
          <w:t>neumonía</w:t>
        </w:r>
      </w:hyperlink>
      <w:r w:rsidRPr="001B10CE">
        <w:rPr>
          <w:rFonts w:ascii="Arial" w:hAnsi="Arial" w:cs="Arial"/>
          <w:sz w:val="21"/>
          <w:szCs w:val="21"/>
        </w:rPr>
        <w:t> desconocida. La mayoría de los individuos afectados tenían vinculación con trabajadores del </w:t>
      </w:r>
      <w:hyperlink r:id="rId15" w:tooltip="Mercado mayorista de mariscos de Huanan" w:history="1">
        <w:r w:rsidRPr="001B10CE">
          <w:rPr>
            <w:rStyle w:val="Hipervnculo"/>
            <w:rFonts w:ascii="Arial" w:hAnsi="Arial" w:cs="Arial"/>
            <w:color w:val="auto"/>
            <w:sz w:val="21"/>
            <w:szCs w:val="21"/>
            <w:u w:val="none"/>
          </w:rPr>
          <w:t>Mercado mayorista de mariscos de Huanan</w:t>
        </w:r>
      </w:hyperlink>
      <w:r w:rsidRPr="001B10CE">
        <w:rPr>
          <w:rFonts w:ascii="Arial" w:hAnsi="Arial" w:cs="Arial"/>
          <w:sz w:val="21"/>
          <w:szCs w:val="21"/>
        </w:rPr>
        <w:t>.</w:t>
      </w:r>
      <w:hyperlink r:id="rId16" w:anchor="cite_note-13" w:history="1">
        <w:r w:rsidRPr="001B10CE">
          <w:rPr>
            <w:rStyle w:val="Hipervnculo"/>
            <w:rFonts w:ascii="Arial" w:hAnsi="Arial" w:cs="Arial"/>
            <w:color w:val="auto"/>
            <w:sz w:val="21"/>
            <w:szCs w:val="21"/>
            <w:u w:val="none"/>
            <w:vertAlign w:val="superscript"/>
          </w:rPr>
          <w:t>10</w:t>
        </w:r>
      </w:hyperlink>
      <w:r w:rsidRPr="001B10CE">
        <w:rPr>
          <w:rFonts w:ascii="Arial" w:hAnsi="Arial" w:cs="Arial"/>
          <w:sz w:val="21"/>
          <w:szCs w:val="21"/>
        </w:rPr>
        <w:t>​ La </w:t>
      </w:r>
      <w:hyperlink r:id="rId17" w:tooltip="Organización Mundial de la Salud" w:history="1">
        <w:r w:rsidRPr="001B10CE">
          <w:rPr>
            <w:rStyle w:val="Hipervnculo"/>
            <w:rFonts w:ascii="Arial" w:hAnsi="Arial" w:cs="Arial"/>
            <w:color w:val="auto"/>
            <w:sz w:val="21"/>
            <w:szCs w:val="21"/>
            <w:u w:val="none"/>
          </w:rPr>
          <w:t>Organización Mundial de la Salud</w:t>
        </w:r>
      </w:hyperlink>
      <w:r w:rsidRPr="001B10CE">
        <w:rPr>
          <w:rFonts w:ascii="Arial" w:hAnsi="Arial" w:cs="Arial"/>
          <w:sz w:val="21"/>
          <w:szCs w:val="21"/>
        </w:rPr>
        <w:t> (OMS) la reconoció como una pandemia el 11 de marzo de 2020 (cuando informó que había 4291 muertos y 118 000 casos en 114 países).</w:t>
      </w:r>
      <w:hyperlink r:id="rId18" w:anchor="cite_note-WHOpandemic2-14" w:history="1">
        <w:r w:rsidRPr="001B10CE">
          <w:rPr>
            <w:rStyle w:val="Hipervnculo"/>
            <w:rFonts w:ascii="Arial" w:hAnsi="Arial" w:cs="Arial"/>
            <w:color w:val="auto"/>
            <w:sz w:val="21"/>
            <w:szCs w:val="21"/>
            <w:u w:val="none"/>
            <w:vertAlign w:val="superscript"/>
          </w:rPr>
          <w:t>11</w:t>
        </w:r>
      </w:hyperlink>
      <w:r w:rsidRPr="001B10CE">
        <w:rPr>
          <w:rFonts w:ascii="Arial" w:hAnsi="Arial" w:cs="Arial"/>
          <w:sz w:val="21"/>
          <w:szCs w:val="21"/>
        </w:rPr>
        <w:t>​</w:t>
      </w:r>
    </w:p>
    <w:p w14:paraId="2F291226" w14:textId="77777777" w:rsidR="001B10CE" w:rsidRPr="001B10CE" w:rsidRDefault="001B10CE" w:rsidP="001B10CE">
      <w:pPr>
        <w:pStyle w:val="NormalWeb"/>
        <w:shd w:val="clear" w:color="auto" w:fill="FFFFFF"/>
        <w:spacing w:before="120" w:beforeAutospacing="0" w:after="120" w:afterAutospacing="0"/>
        <w:jc w:val="both"/>
        <w:rPr>
          <w:rFonts w:ascii="Arial" w:hAnsi="Arial" w:cs="Arial"/>
          <w:sz w:val="21"/>
          <w:szCs w:val="21"/>
        </w:rPr>
      </w:pPr>
      <w:r w:rsidRPr="001B10CE">
        <w:rPr>
          <w:rFonts w:ascii="Arial" w:hAnsi="Arial" w:cs="Arial"/>
          <w:sz w:val="21"/>
          <w:szCs w:val="21"/>
        </w:rPr>
        <w:t>A día 9 de julio de 2021, se ha informado de más de 186.8 millones de casos de la enfermedad en 258 países y territorios en el mundo, y 4 035 527 de fallecidos. Por otra parte, para octubre de 2020, la </w:t>
      </w:r>
      <w:hyperlink r:id="rId19" w:tooltip="Organización Mundial de la Salud" w:history="1">
        <w:r w:rsidRPr="001B10CE">
          <w:rPr>
            <w:rStyle w:val="Hipervnculo"/>
            <w:rFonts w:ascii="Arial" w:hAnsi="Arial" w:cs="Arial"/>
            <w:color w:val="auto"/>
            <w:sz w:val="21"/>
            <w:szCs w:val="21"/>
            <w:u w:val="none"/>
          </w:rPr>
          <w:t>Organización Mundial de la Salud</w:t>
        </w:r>
      </w:hyperlink>
      <w:r w:rsidRPr="001B10CE">
        <w:rPr>
          <w:rFonts w:ascii="Arial" w:hAnsi="Arial" w:cs="Arial"/>
          <w:sz w:val="21"/>
          <w:szCs w:val="21"/>
        </w:rPr>
        <w:t> estimaba que al menos un 10 % de la </w:t>
      </w:r>
      <w:hyperlink r:id="rId20" w:tooltip="Población mundial" w:history="1">
        <w:r w:rsidRPr="001B10CE">
          <w:rPr>
            <w:rStyle w:val="Hipervnculo"/>
            <w:rFonts w:ascii="Arial" w:hAnsi="Arial" w:cs="Arial"/>
            <w:color w:val="auto"/>
            <w:sz w:val="21"/>
            <w:szCs w:val="21"/>
            <w:u w:val="none"/>
          </w:rPr>
          <w:t>población mundial</w:t>
        </w:r>
      </w:hyperlink>
      <w:r w:rsidRPr="001B10CE">
        <w:rPr>
          <w:rFonts w:ascii="Arial" w:hAnsi="Arial" w:cs="Arial"/>
          <w:sz w:val="21"/>
          <w:szCs w:val="21"/>
        </w:rPr>
        <w:t> ya se había contagiado de esta enfermedad (unas 780 millones de personas infectadas aproximadamente), debido al gran subregistro de casos a nivel mundial.</w:t>
      </w:r>
      <w:hyperlink r:id="rId21" w:anchor="cite_note-15" w:history="1">
        <w:r w:rsidRPr="001B10CE">
          <w:rPr>
            <w:rStyle w:val="Hipervnculo"/>
            <w:rFonts w:ascii="Arial" w:hAnsi="Arial" w:cs="Arial"/>
            <w:color w:val="auto"/>
            <w:sz w:val="21"/>
            <w:szCs w:val="21"/>
            <w:u w:val="none"/>
            <w:vertAlign w:val="superscript"/>
          </w:rPr>
          <w:t>12</w:t>
        </w:r>
      </w:hyperlink>
      <w:r w:rsidRPr="001B10CE">
        <w:rPr>
          <w:rFonts w:ascii="Arial" w:hAnsi="Arial" w:cs="Arial"/>
          <w:sz w:val="21"/>
          <w:szCs w:val="21"/>
        </w:rPr>
        <w:t>​</w:t>
      </w:r>
      <w:hyperlink r:id="rId22" w:anchor="cite_note-16" w:history="1">
        <w:r w:rsidRPr="001B10CE">
          <w:rPr>
            <w:rStyle w:val="Hipervnculo"/>
            <w:rFonts w:ascii="Arial" w:hAnsi="Arial" w:cs="Arial"/>
            <w:color w:val="auto"/>
            <w:sz w:val="21"/>
            <w:szCs w:val="21"/>
            <w:u w:val="none"/>
            <w:vertAlign w:val="superscript"/>
          </w:rPr>
          <w:t>13</w:t>
        </w:r>
      </w:hyperlink>
      <w:r w:rsidRPr="001B10CE">
        <w:rPr>
          <w:rFonts w:ascii="Arial" w:hAnsi="Arial" w:cs="Arial"/>
          <w:sz w:val="21"/>
          <w:szCs w:val="21"/>
        </w:rPr>
        <w:t>​</w:t>
      </w:r>
    </w:p>
    <w:p w14:paraId="55AA0037" w14:textId="77777777" w:rsidR="001B10CE" w:rsidRPr="001B10CE" w:rsidRDefault="001B10CE" w:rsidP="001B10CE">
      <w:pPr>
        <w:pStyle w:val="NormalWeb"/>
        <w:shd w:val="clear" w:color="auto" w:fill="FFFFFF"/>
        <w:spacing w:before="120" w:beforeAutospacing="0" w:after="120" w:afterAutospacing="0"/>
        <w:jc w:val="both"/>
        <w:rPr>
          <w:rFonts w:ascii="Arial" w:hAnsi="Arial" w:cs="Arial"/>
          <w:sz w:val="21"/>
          <w:szCs w:val="21"/>
        </w:rPr>
      </w:pPr>
      <w:r w:rsidRPr="001B10CE">
        <w:rPr>
          <w:rFonts w:ascii="Arial" w:hAnsi="Arial" w:cs="Arial"/>
          <w:sz w:val="21"/>
          <w:szCs w:val="21"/>
        </w:rPr>
        <w:t>El virus </w:t>
      </w:r>
      <w:hyperlink r:id="rId23" w:tooltip="Transmisión de COVID-19" w:history="1">
        <w:r w:rsidRPr="001B10CE">
          <w:rPr>
            <w:rStyle w:val="Hipervnculo"/>
            <w:rFonts w:ascii="Arial" w:hAnsi="Arial" w:cs="Arial"/>
            <w:color w:val="auto"/>
            <w:sz w:val="21"/>
            <w:szCs w:val="21"/>
            <w:u w:val="none"/>
          </w:rPr>
          <w:t>se transmite</w:t>
        </w:r>
      </w:hyperlink>
      <w:r w:rsidRPr="001B10CE">
        <w:rPr>
          <w:rFonts w:ascii="Arial" w:hAnsi="Arial" w:cs="Arial"/>
          <w:sz w:val="21"/>
          <w:szCs w:val="21"/>
        </w:rPr>
        <w:t> generalmente de persona a persona a través de las pequeñas gotas de </w:t>
      </w:r>
      <w:hyperlink r:id="rId24" w:tooltip="Saliva" w:history="1">
        <w:r w:rsidRPr="001B10CE">
          <w:rPr>
            <w:rStyle w:val="Hipervnculo"/>
            <w:rFonts w:ascii="Arial" w:hAnsi="Arial" w:cs="Arial"/>
            <w:color w:val="auto"/>
            <w:sz w:val="21"/>
            <w:szCs w:val="21"/>
            <w:u w:val="none"/>
          </w:rPr>
          <w:t>saliva</w:t>
        </w:r>
      </w:hyperlink>
      <w:r w:rsidRPr="001B10CE">
        <w:rPr>
          <w:rFonts w:ascii="Arial" w:hAnsi="Arial" w:cs="Arial"/>
          <w:sz w:val="21"/>
          <w:szCs w:val="21"/>
        </w:rPr>
        <w:t>, conocidas como </w:t>
      </w:r>
      <w:proofErr w:type="spellStart"/>
      <w:r w:rsidR="00912B4A">
        <w:fldChar w:fldCharType="begin"/>
      </w:r>
      <w:r w:rsidR="00912B4A">
        <w:instrText xml:space="preserve"> HYPERLINK "https://es.wikipedia.org/wiki/Gotas_de_Fl%C3%BCgge" \o "Gotas de Flügge" </w:instrText>
      </w:r>
      <w:r w:rsidR="00912B4A">
        <w:fldChar w:fldCharType="separate"/>
      </w:r>
      <w:r w:rsidRPr="001B10CE">
        <w:rPr>
          <w:rStyle w:val="Hipervnculo"/>
          <w:rFonts w:ascii="Arial" w:hAnsi="Arial" w:cs="Arial"/>
          <w:color w:val="auto"/>
          <w:sz w:val="21"/>
          <w:szCs w:val="21"/>
          <w:u w:val="none"/>
        </w:rPr>
        <w:t>microgotas</w:t>
      </w:r>
      <w:proofErr w:type="spellEnd"/>
      <w:r w:rsidRPr="001B10CE">
        <w:rPr>
          <w:rStyle w:val="Hipervnculo"/>
          <w:rFonts w:ascii="Arial" w:hAnsi="Arial" w:cs="Arial"/>
          <w:color w:val="auto"/>
          <w:sz w:val="21"/>
          <w:szCs w:val="21"/>
          <w:u w:val="none"/>
        </w:rPr>
        <w:t xml:space="preserve"> de </w:t>
      </w:r>
      <w:proofErr w:type="spellStart"/>
      <w:r w:rsidRPr="001B10CE">
        <w:rPr>
          <w:rStyle w:val="Hipervnculo"/>
          <w:rFonts w:ascii="Arial" w:hAnsi="Arial" w:cs="Arial"/>
          <w:color w:val="auto"/>
          <w:sz w:val="21"/>
          <w:szCs w:val="21"/>
          <w:u w:val="none"/>
        </w:rPr>
        <w:t>Flügge</w:t>
      </w:r>
      <w:proofErr w:type="spellEnd"/>
      <w:r w:rsidR="00912B4A">
        <w:rPr>
          <w:rStyle w:val="Hipervnculo"/>
          <w:rFonts w:ascii="Arial" w:hAnsi="Arial" w:cs="Arial"/>
          <w:color w:val="auto"/>
          <w:sz w:val="21"/>
          <w:szCs w:val="21"/>
          <w:u w:val="none"/>
        </w:rPr>
        <w:fldChar w:fldCharType="end"/>
      </w:r>
      <w:r w:rsidRPr="001B10CE">
        <w:rPr>
          <w:rFonts w:ascii="Arial" w:hAnsi="Arial" w:cs="Arial"/>
          <w:sz w:val="21"/>
          <w:szCs w:val="21"/>
        </w:rPr>
        <w:t>, que se emiten al hablar, estornudar, toser o </w:t>
      </w:r>
      <w:hyperlink r:id="rId25" w:tooltip="Exhalación" w:history="1">
        <w:r w:rsidRPr="001B10CE">
          <w:rPr>
            <w:rStyle w:val="Hipervnculo"/>
            <w:rFonts w:ascii="Arial" w:hAnsi="Arial" w:cs="Arial"/>
            <w:color w:val="auto"/>
            <w:sz w:val="21"/>
            <w:szCs w:val="21"/>
            <w:u w:val="none"/>
          </w:rPr>
          <w:t>respirar</w:t>
        </w:r>
      </w:hyperlink>
      <w:r w:rsidRPr="001B10CE">
        <w:rPr>
          <w:rFonts w:ascii="Arial" w:hAnsi="Arial" w:cs="Arial"/>
          <w:sz w:val="21"/>
          <w:szCs w:val="21"/>
        </w:rPr>
        <w:t>.</w:t>
      </w:r>
      <w:hyperlink r:id="rId26" w:anchor="cite_note-17" w:history="1">
        <w:r w:rsidRPr="001B10CE">
          <w:rPr>
            <w:rStyle w:val="Hipervnculo"/>
            <w:rFonts w:ascii="Arial" w:hAnsi="Arial" w:cs="Arial"/>
            <w:color w:val="auto"/>
            <w:sz w:val="21"/>
            <w:szCs w:val="21"/>
            <w:u w:val="none"/>
            <w:vertAlign w:val="superscript"/>
          </w:rPr>
          <w:t>14</w:t>
        </w:r>
      </w:hyperlink>
      <w:r w:rsidRPr="001B10CE">
        <w:rPr>
          <w:rFonts w:ascii="Arial" w:hAnsi="Arial" w:cs="Arial"/>
          <w:sz w:val="21"/>
          <w:szCs w:val="21"/>
        </w:rPr>
        <w:t>​</w:t>
      </w:r>
      <w:hyperlink r:id="rId27" w:anchor="cite_note-WHO2020QA-18" w:history="1">
        <w:r w:rsidRPr="001B10CE">
          <w:rPr>
            <w:rStyle w:val="Hipervnculo"/>
            <w:rFonts w:ascii="Arial" w:hAnsi="Arial" w:cs="Arial"/>
            <w:color w:val="auto"/>
            <w:sz w:val="21"/>
            <w:szCs w:val="21"/>
            <w:u w:val="none"/>
            <w:vertAlign w:val="superscript"/>
          </w:rPr>
          <w:t>15</w:t>
        </w:r>
      </w:hyperlink>
      <w:r w:rsidRPr="001B10CE">
        <w:rPr>
          <w:rFonts w:ascii="Arial" w:hAnsi="Arial" w:cs="Arial"/>
          <w:sz w:val="21"/>
          <w:szCs w:val="21"/>
        </w:rPr>
        <w:t>​</w:t>
      </w:r>
      <w:hyperlink r:id="rId28" w:anchor="cite_note-CDCTrans-19" w:history="1">
        <w:r w:rsidRPr="001B10CE">
          <w:rPr>
            <w:rStyle w:val="Hipervnculo"/>
            <w:rFonts w:ascii="Arial" w:hAnsi="Arial" w:cs="Arial"/>
            <w:color w:val="auto"/>
            <w:sz w:val="21"/>
            <w:szCs w:val="21"/>
            <w:u w:val="none"/>
            <w:vertAlign w:val="superscript"/>
          </w:rPr>
          <w:t>16</w:t>
        </w:r>
      </w:hyperlink>
      <w:r w:rsidRPr="001B10CE">
        <w:rPr>
          <w:rFonts w:ascii="Arial" w:hAnsi="Arial" w:cs="Arial"/>
          <w:sz w:val="21"/>
          <w:szCs w:val="21"/>
        </w:rPr>
        <w:t>​ También está documentada la transmisión por aerosoles ( &lt; 5μm). Se difunde principalmente cuando las personas están en contacto cercano, pero también se puede difundir al tocar una superficie contaminada y luego llevar las manos contaminadas a la cara o las mucosas. Su </w:t>
      </w:r>
      <w:hyperlink r:id="rId29" w:tooltip="Período de incubación" w:history="1">
        <w:r w:rsidRPr="001B10CE">
          <w:rPr>
            <w:rStyle w:val="Hipervnculo"/>
            <w:rFonts w:ascii="Arial" w:hAnsi="Arial" w:cs="Arial"/>
            <w:color w:val="auto"/>
            <w:sz w:val="21"/>
            <w:szCs w:val="21"/>
            <w:u w:val="none"/>
          </w:rPr>
          <w:t>período de incubación</w:t>
        </w:r>
      </w:hyperlink>
      <w:r w:rsidRPr="001B10CE">
        <w:rPr>
          <w:rFonts w:ascii="Arial" w:hAnsi="Arial" w:cs="Arial"/>
          <w:sz w:val="21"/>
          <w:szCs w:val="21"/>
        </w:rPr>
        <w:t> suele ser de cinco días, pero puede variar de dos a catorce días.</w:t>
      </w:r>
      <w:hyperlink r:id="rId30" w:anchor="cite_note-CDC2020Over222-20" w:history="1">
        <w:r w:rsidRPr="001B10CE">
          <w:rPr>
            <w:rStyle w:val="Hipervnculo"/>
            <w:rFonts w:ascii="Arial" w:hAnsi="Arial" w:cs="Arial"/>
            <w:color w:val="auto"/>
            <w:sz w:val="21"/>
            <w:szCs w:val="21"/>
            <w:u w:val="none"/>
            <w:vertAlign w:val="superscript"/>
          </w:rPr>
          <w:t>17</w:t>
        </w:r>
      </w:hyperlink>
      <w:r w:rsidRPr="001B10CE">
        <w:rPr>
          <w:rFonts w:ascii="Arial" w:hAnsi="Arial" w:cs="Arial"/>
          <w:sz w:val="21"/>
          <w:szCs w:val="21"/>
        </w:rPr>
        <w:t>​</w:t>
      </w:r>
      <w:hyperlink r:id="rId31" w:anchor="cite_note-pathogenesis-21" w:history="1">
        <w:r w:rsidRPr="001B10CE">
          <w:rPr>
            <w:rStyle w:val="Hipervnculo"/>
            <w:rFonts w:ascii="Arial" w:hAnsi="Arial" w:cs="Arial"/>
            <w:color w:val="auto"/>
            <w:sz w:val="21"/>
            <w:szCs w:val="21"/>
            <w:u w:val="none"/>
            <w:vertAlign w:val="superscript"/>
          </w:rPr>
          <w:t>18</w:t>
        </w:r>
      </w:hyperlink>
      <w:r w:rsidRPr="001B10CE">
        <w:rPr>
          <w:rFonts w:ascii="Arial" w:hAnsi="Arial" w:cs="Arial"/>
          <w:sz w:val="21"/>
          <w:szCs w:val="21"/>
        </w:rPr>
        <w:t>​ Los síntomas más comunes son la </w:t>
      </w:r>
      <w:hyperlink r:id="rId32" w:tooltip="Fiebre" w:history="1">
        <w:r w:rsidRPr="001B10CE">
          <w:rPr>
            <w:rStyle w:val="Hipervnculo"/>
            <w:rFonts w:ascii="Arial" w:hAnsi="Arial" w:cs="Arial"/>
            <w:color w:val="auto"/>
            <w:sz w:val="21"/>
            <w:szCs w:val="21"/>
            <w:u w:val="none"/>
          </w:rPr>
          <w:t>fiebre</w:t>
        </w:r>
      </w:hyperlink>
      <w:r w:rsidRPr="001B10CE">
        <w:rPr>
          <w:rFonts w:ascii="Arial" w:hAnsi="Arial" w:cs="Arial"/>
          <w:sz w:val="21"/>
          <w:szCs w:val="21"/>
        </w:rPr>
        <w:t>, la </w:t>
      </w:r>
      <w:hyperlink r:id="rId33" w:tooltip="Tos" w:history="1">
        <w:r w:rsidRPr="001B10CE">
          <w:rPr>
            <w:rStyle w:val="Hipervnculo"/>
            <w:rFonts w:ascii="Arial" w:hAnsi="Arial" w:cs="Arial"/>
            <w:color w:val="auto"/>
            <w:sz w:val="21"/>
            <w:szCs w:val="21"/>
            <w:u w:val="none"/>
          </w:rPr>
          <w:t>tos seca</w:t>
        </w:r>
      </w:hyperlink>
      <w:r w:rsidRPr="001B10CE">
        <w:rPr>
          <w:rFonts w:ascii="Arial" w:hAnsi="Arial" w:cs="Arial"/>
          <w:sz w:val="21"/>
          <w:szCs w:val="21"/>
        </w:rPr>
        <w:t> y dificultades para respirar.</w:t>
      </w:r>
      <w:hyperlink r:id="rId34" w:anchor="cite_note-CDC2020Over222-20" w:history="1">
        <w:r w:rsidRPr="001B10CE">
          <w:rPr>
            <w:rStyle w:val="Hipervnculo"/>
            <w:rFonts w:ascii="Arial" w:hAnsi="Arial" w:cs="Arial"/>
            <w:color w:val="auto"/>
            <w:sz w:val="21"/>
            <w:szCs w:val="21"/>
            <w:u w:val="none"/>
            <w:vertAlign w:val="superscript"/>
          </w:rPr>
          <w:t>17</w:t>
        </w:r>
      </w:hyperlink>
      <w:r w:rsidRPr="001B10CE">
        <w:rPr>
          <w:rFonts w:ascii="Arial" w:hAnsi="Arial" w:cs="Arial"/>
          <w:sz w:val="21"/>
          <w:szCs w:val="21"/>
        </w:rPr>
        <w:t>​ Las complicaciones pueden incluir la neumonía, el síndrome respiratorio agudo o la </w:t>
      </w:r>
      <w:hyperlink r:id="rId35" w:tooltip="Sepsis" w:history="1">
        <w:r w:rsidRPr="001B10CE">
          <w:rPr>
            <w:rStyle w:val="Hipervnculo"/>
            <w:rFonts w:ascii="Arial" w:hAnsi="Arial" w:cs="Arial"/>
            <w:color w:val="auto"/>
            <w:sz w:val="21"/>
            <w:szCs w:val="21"/>
            <w:u w:val="none"/>
          </w:rPr>
          <w:t>sepsis</w:t>
        </w:r>
      </w:hyperlink>
      <w:r w:rsidRPr="001B10CE">
        <w:rPr>
          <w:rFonts w:ascii="Arial" w:hAnsi="Arial" w:cs="Arial"/>
          <w:sz w:val="21"/>
          <w:szCs w:val="21"/>
        </w:rPr>
        <w:t>.</w:t>
      </w:r>
      <w:hyperlink r:id="rId36" w:anchor="cite_note-22" w:history="1">
        <w:r w:rsidRPr="001B10CE">
          <w:rPr>
            <w:rStyle w:val="Hipervnculo"/>
            <w:rFonts w:ascii="Arial" w:hAnsi="Arial" w:cs="Arial"/>
            <w:color w:val="auto"/>
            <w:sz w:val="21"/>
            <w:szCs w:val="21"/>
            <w:u w:val="none"/>
            <w:vertAlign w:val="superscript"/>
          </w:rPr>
          <w:t>19</w:t>
        </w:r>
      </w:hyperlink>
      <w:r w:rsidRPr="001B10CE">
        <w:rPr>
          <w:rFonts w:ascii="Arial" w:hAnsi="Arial" w:cs="Arial"/>
          <w:sz w:val="21"/>
          <w:szCs w:val="21"/>
        </w:rPr>
        <w:t>​</w:t>
      </w:r>
      <w:hyperlink r:id="rId37" w:anchor="cite_note-23" w:history="1">
        <w:r w:rsidRPr="001B10CE">
          <w:rPr>
            <w:rStyle w:val="Hipervnculo"/>
            <w:rFonts w:ascii="Arial" w:hAnsi="Arial" w:cs="Arial"/>
            <w:color w:val="auto"/>
            <w:sz w:val="21"/>
            <w:szCs w:val="21"/>
            <w:u w:val="none"/>
            <w:vertAlign w:val="superscript"/>
          </w:rPr>
          <w:t>20</w:t>
        </w:r>
      </w:hyperlink>
      <w:r w:rsidRPr="001B10CE">
        <w:rPr>
          <w:rFonts w:ascii="Arial" w:hAnsi="Arial" w:cs="Arial"/>
          <w:sz w:val="21"/>
          <w:szCs w:val="21"/>
        </w:rPr>
        <w:t>​</w:t>
      </w:r>
      <w:hyperlink r:id="rId38" w:anchor="cite_note-24" w:history="1">
        <w:r w:rsidRPr="001B10CE">
          <w:rPr>
            <w:rStyle w:val="Hipervnculo"/>
            <w:rFonts w:ascii="Arial" w:hAnsi="Arial" w:cs="Arial"/>
            <w:color w:val="auto"/>
            <w:sz w:val="21"/>
            <w:szCs w:val="21"/>
            <w:u w:val="none"/>
            <w:vertAlign w:val="superscript"/>
          </w:rPr>
          <w:t>21</w:t>
        </w:r>
      </w:hyperlink>
      <w:r w:rsidRPr="001B10CE">
        <w:rPr>
          <w:rFonts w:ascii="Arial" w:hAnsi="Arial" w:cs="Arial"/>
          <w:sz w:val="21"/>
          <w:szCs w:val="21"/>
        </w:rPr>
        <w:t>​ Para febrero del 2021, hay </w:t>
      </w:r>
      <w:hyperlink r:id="rId39" w:tooltip="Vacuna contra la COVID-19" w:history="1">
        <w:r w:rsidRPr="001B10CE">
          <w:rPr>
            <w:rStyle w:val="Hipervnculo"/>
            <w:rFonts w:ascii="Arial" w:hAnsi="Arial" w:cs="Arial"/>
            <w:color w:val="auto"/>
            <w:sz w:val="21"/>
            <w:szCs w:val="21"/>
            <w:u w:val="none"/>
          </w:rPr>
          <w:t>varias vacunas</w:t>
        </w:r>
      </w:hyperlink>
      <w:r w:rsidRPr="001B10CE">
        <w:rPr>
          <w:rFonts w:ascii="Arial" w:hAnsi="Arial" w:cs="Arial"/>
          <w:sz w:val="21"/>
          <w:szCs w:val="21"/>
        </w:rPr>
        <w:t> siendo utilizadas por distintos países.</w:t>
      </w:r>
      <w:hyperlink r:id="rId40" w:anchor="cite_note-25" w:history="1">
        <w:r w:rsidRPr="001B10CE">
          <w:rPr>
            <w:rStyle w:val="Hipervnculo"/>
            <w:rFonts w:ascii="Arial" w:hAnsi="Arial" w:cs="Arial"/>
            <w:color w:val="auto"/>
            <w:sz w:val="21"/>
            <w:szCs w:val="21"/>
            <w:u w:val="none"/>
            <w:vertAlign w:val="superscript"/>
          </w:rPr>
          <w:t>22</w:t>
        </w:r>
      </w:hyperlink>
      <w:r w:rsidRPr="001B10CE">
        <w:rPr>
          <w:rFonts w:ascii="Arial" w:hAnsi="Arial" w:cs="Arial"/>
          <w:sz w:val="21"/>
          <w:szCs w:val="21"/>
        </w:rPr>
        <w:t>​</w:t>
      </w:r>
      <w:hyperlink r:id="rId41" w:anchor="cite_note-26" w:history="1">
        <w:r w:rsidRPr="001B10CE">
          <w:rPr>
            <w:rStyle w:val="Hipervnculo"/>
            <w:rFonts w:ascii="Arial" w:hAnsi="Arial" w:cs="Arial"/>
            <w:color w:val="auto"/>
            <w:sz w:val="21"/>
            <w:szCs w:val="21"/>
            <w:u w:val="none"/>
            <w:vertAlign w:val="superscript"/>
          </w:rPr>
          <w:t>23</w:t>
        </w:r>
      </w:hyperlink>
      <w:r w:rsidRPr="001B10CE">
        <w:rPr>
          <w:rFonts w:ascii="Arial" w:hAnsi="Arial" w:cs="Arial"/>
          <w:sz w:val="21"/>
          <w:szCs w:val="21"/>
        </w:rPr>
        <w:t>​ En la </w:t>
      </w:r>
      <w:hyperlink r:id="rId42" w:tooltip="Organización Mundial del Comercio" w:history="1">
        <w:r w:rsidRPr="001B10CE">
          <w:rPr>
            <w:rStyle w:val="Hipervnculo"/>
            <w:rFonts w:ascii="Arial" w:hAnsi="Arial" w:cs="Arial"/>
            <w:color w:val="auto"/>
            <w:sz w:val="21"/>
            <w:szCs w:val="21"/>
            <w:u w:val="none"/>
          </w:rPr>
          <w:t>OMC</w:t>
        </w:r>
      </w:hyperlink>
      <w:r w:rsidRPr="001B10CE">
        <w:rPr>
          <w:rFonts w:ascii="Arial" w:hAnsi="Arial" w:cs="Arial"/>
          <w:sz w:val="21"/>
          <w:szCs w:val="21"/>
        </w:rPr>
        <w:t>, un grupo de 99 </w:t>
      </w:r>
      <w:hyperlink r:id="rId43" w:tooltip="País en vías de desarrollo" w:history="1">
        <w:r w:rsidRPr="001B10CE">
          <w:rPr>
            <w:rStyle w:val="Hipervnculo"/>
            <w:rFonts w:ascii="Arial" w:hAnsi="Arial" w:cs="Arial"/>
            <w:color w:val="auto"/>
            <w:sz w:val="21"/>
            <w:szCs w:val="21"/>
            <w:u w:val="none"/>
          </w:rPr>
          <w:t>países en vías de desarrollo</w:t>
        </w:r>
      </w:hyperlink>
      <w:r w:rsidRPr="001B10CE">
        <w:rPr>
          <w:rFonts w:ascii="Arial" w:hAnsi="Arial" w:cs="Arial"/>
          <w:sz w:val="21"/>
          <w:szCs w:val="21"/>
        </w:rPr>
        <w:t> liderados por </w:t>
      </w:r>
      <w:hyperlink r:id="rId44" w:tooltip="India" w:history="1">
        <w:r w:rsidRPr="001B10CE">
          <w:rPr>
            <w:rStyle w:val="Hipervnculo"/>
            <w:rFonts w:ascii="Arial" w:hAnsi="Arial" w:cs="Arial"/>
            <w:color w:val="auto"/>
            <w:sz w:val="21"/>
            <w:szCs w:val="21"/>
            <w:u w:val="none"/>
          </w:rPr>
          <w:t>India</w:t>
        </w:r>
      </w:hyperlink>
      <w:r w:rsidRPr="001B10CE">
        <w:rPr>
          <w:rFonts w:ascii="Arial" w:hAnsi="Arial" w:cs="Arial"/>
          <w:sz w:val="21"/>
          <w:szCs w:val="21"/>
        </w:rPr>
        <w:t> y </w:t>
      </w:r>
      <w:hyperlink r:id="rId45" w:tooltip="Sudáfrica" w:history="1">
        <w:r w:rsidRPr="001B10CE">
          <w:rPr>
            <w:rStyle w:val="Hipervnculo"/>
            <w:rFonts w:ascii="Arial" w:hAnsi="Arial" w:cs="Arial"/>
            <w:color w:val="auto"/>
            <w:sz w:val="21"/>
            <w:szCs w:val="21"/>
            <w:u w:val="none"/>
          </w:rPr>
          <w:t>Sudáfrica</w:t>
        </w:r>
      </w:hyperlink>
      <w:r w:rsidRPr="001B10CE">
        <w:rPr>
          <w:rFonts w:ascii="Arial" w:hAnsi="Arial" w:cs="Arial"/>
          <w:sz w:val="21"/>
          <w:szCs w:val="21"/>
        </w:rPr>
        <w:t> y con el apoyo de </w:t>
      </w:r>
      <w:hyperlink r:id="rId46" w:tooltip="Médicos Sin Fronteras" w:history="1">
        <w:r w:rsidRPr="001B10CE">
          <w:rPr>
            <w:rStyle w:val="Hipervnculo"/>
            <w:rFonts w:ascii="Arial" w:hAnsi="Arial" w:cs="Arial"/>
            <w:color w:val="auto"/>
            <w:sz w:val="21"/>
            <w:szCs w:val="21"/>
            <w:u w:val="none"/>
          </w:rPr>
          <w:t>Médicos sin Fronteras</w:t>
        </w:r>
      </w:hyperlink>
      <w:r w:rsidRPr="001B10CE">
        <w:rPr>
          <w:rFonts w:ascii="Arial" w:hAnsi="Arial" w:cs="Arial"/>
          <w:sz w:val="21"/>
          <w:szCs w:val="21"/>
        </w:rPr>
        <w:t> piden por la suspensión temporal de las patentes de las vacunas contra el COVID-19 mientras dure la pandemia. A este pedido se oponen, entre otros países, la mayoría de los miembros de la </w:t>
      </w:r>
      <w:hyperlink r:id="rId47" w:tooltip="Unión Europea" w:history="1">
        <w:r w:rsidRPr="001B10CE">
          <w:rPr>
            <w:rStyle w:val="Hipervnculo"/>
            <w:rFonts w:ascii="Arial" w:hAnsi="Arial" w:cs="Arial"/>
            <w:color w:val="auto"/>
            <w:sz w:val="21"/>
            <w:szCs w:val="21"/>
            <w:u w:val="none"/>
          </w:rPr>
          <w:t>Unión Europea</w:t>
        </w:r>
      </w:hyperlink>
      <w:r w:rsidRPr="001B10CE">
        <w:rPr>
          <w:rFonts w:ascii="Arial" w:hAnsi="Arial" w:cs="Arial"/>
          <w:sz w:val="21"/>
          <w:szCs w:val="21"/>
        </w:rPr>
        <w:t>, </w:t>
      </w:r>
      <w:hyperlink r:id="rId48" w:tooltip="Estados Unidos" w:history="1">
        <w:r w:rsidRPr="001B10CE">
          <w:rPr>
            <w:rStyle w:val="Hipervnculo"/>
            <w:rFonts w:ascii="Arial" w:hAnsi="Arial" w:cs="Arial"/>
            <w:color w:val="auto"/>
            <w:sz w:val="21"/>
            <w:szCs w:val="21"/>
            <w:u w:val="none"/>
          </w:rPr>
          <w:t>Estados Unidos</w:t>
        </w:r>
      </w:hyperlink>
      <w:r w:rsidRPr="001B10CE">
        <w:rPr>
          <w:rFonts w:ascii="Arial" w:hAnsi="Arial" w:cs="Arial"/>
          <w:sz w:val="21"/>
          <w:szCs w:val="21"/>
        </w:rPr>
        <w:t> y </w:t>
      </w:r>
      <w:hyperlink r:id="rId49" w:tooltip="Brasil" w:history="1">
        <w:r w:rsidRPr="001B10CE">
          <w:rPr>
            <w:rStyle w:val="Hipervnculo"/>
            <w:rFonts w:ascii="Arial" w:hAnsi="Arial" w:cs="Arial"/>
            <w:color w:val="auto"/>
            <w:sz w:val="21"/>
            <w:szCs w:val="21"/>
            <w:u w:val="none"/>
          </w:rPr>
          <w:t>Brasil</w:t>
        </w:r>
      </w:hyperlink>
      <w:r w:rsidRPr="001B10CE">
        <w:rPr>
          <w:rFonts w:ascii="Arial" w:hAnsi="Arial" w:cs="Arial"/>
          <w:sz w:val="21"/>
          <w:szCs w:val="21"/>
        </w:rPr>
        <w:t>.</w:t>
      </w:r>
      <w:hyperlink r:id="rId50" w:anchor="cite_note-27" w:history="1">
        <w:r w:rsidRPr="001B10CE">
          <w:rPr>
            <w:rStyle w:val="Hipervnculo"/>
            <w:rFonts w:ascii="Arial" w:hAnsi="Arial" w:cs="Arial"/>
            <w:color w:val="auto"/>
            <w:sz w:val="21"/>
            <w:szCs w:val="21"/>
            <w:u w:val="none"/>
            <w:vertAlign w:val="superscript"/>
          </w:rPr>
          <w:t>24</w:t>
        </w:r>
      </w:hyperlink>
      <w:r w:rsidRPr="001B10CE">
        <w:rPr>
          <w:rFonts w:ascii="Arial" w:hAnsi="Arial" w:cs="Arial"/>
          <w:sz w:val="21"/>
          <w:szCs w:val="21"/>
        </w:rPr>
        <w:t>​</w:t>
      </w:r>
      <w:hyperlink r:id="rId51" w:anchor="cite_note-28" w:history="1">
        <w:r w:rsidRPr="001B10CE">
          <w:rPr>
            <w:rStyle w:val="Hipervnculo"/>
            <w:rFonts w:ascii="Arial" w:hAnsi="Arial" w:cs="Arial"/>
            <w:color w:val="auto"/>
            <w:sz w:val="21"/>
            <w:szCs w:val="21"/>
            <w:u w:val="none"/>
            <w:vertAlign w:val="superscript"/>
          </w:rPr>
          <w:t>25</w:t>
        </w:r>
      </w:hyperlink>
      <w:r w:rsidRPr="001B10CE">
        <w:rPr>
          <w:rFonts w:ascii="Arial" w:hAnsi="Arial" w:cs="Arial"/>
          <w:sz w:val="21"/>
          <w:szCs w:val="21"/>
        </w:rPr>
        <w:t>​</w:t>
      </w:r>
      <w:hyperlink r:id="rId52" w:anchor="cite_note-29" w:history="1">
        <w:r w:rsidRPr="001B10CE">
          <w:rPr>
            <w:rStyle w:val="Hipervnculo"/>
            <w:rFonts w:ascii="Arial" w:hAnsi="Arial" w:cs="Arial"/>
            <w:color w:val="auto"/>
            <w:sz w:val="21"/>
            <w:szCs w:val="21"/>
            <w:u w:val="none"/>
            <w:vertAlign w:val="superscript"/>
          </w:rPr>
          <w:t>26</w:t>
        </w:r>
      </w:hyperlink>
      <w:r w:rsidRPr="001B10CE">
        <w:rPr>
          <w:rFonts w:ascii="Arial" w:hAnsi="Arial" w:cs="Arial"/>
          <w:sz w:val="21"/>
          <w:szCs w:val="21"/>
        </w:rPr>
        <w:t>​</w:t>
      </w:r>
      <w:hyperlink r:id="rId53" w:anchor="cite_note-30" w:history="1">
        <w:r w:rsidRPr="001B10CE">
          <w:rPr>
            <w:rStyle w:val="Hipervnculo"/>
            <w:rFonts w:ascii="Arial" w:hAnsi="Arial" w:cs="Arial"/>
            <w:color w:val="auto"/>
            <w:sz w:val="21"/>
            <w:szCs w:val="21"/>
            <w:u w:val="none"/>
            <w:vertAlign w:val="superscript"/>
          </w:rPr>
          <w:t>27</w:t>
        </w:r>
      </w:hyperlink>
      <w:r w:rsidRPr="001B10CE">
        <w:rPr>
          <w:rFonts w:ascii="Arial" w:hAnsi="Arial" w:cs="Arial"/>
          <w:sz w:val="21"/>
          <w:szCs w:val="21"/>
        </w:rPr>
        <w:t>​</w:t>
      </w:r>
      <w:hyperlink r:id="rId54" w:anchor="cite_note-31" w:history="1">
        <w:r w:rsidRPr="001B10CE">
          <w:rPr>
            <w:rStyle w:val="Hipervnculo"/>
            <w:rFonts w:ascii="Arial" w:hAnsi="Arial" w:cs="Arial"/>
            <w:color w:val="auto"/>
            <w:sz w:val="21"/>
            <w:szCs w:val="21"/>
            <w:u w:val="none"/>
            <w:vertAlign w:val="superscript"/>
          </w:rPr>
          <w:t>28</w:t>
        </w:r>
      </w:hyperlink>
      <w:r w:rsidRPr="001B10CE">
        <w:rPr>
          <w:rFonts w:ascii="Arial" w:hAnsi="Arial" w:cs="Arial"/>
          <w:sz w:val="21"/>
          <w:szCs w:val="21"/>
        </w:rPr>
        <w:t>​</w:t>
      </w:r>
    </w:p>
    <w:p w14:paraId="75D71199" w14:textId="77777777" w:rsidR="001B10CE" w:rsidRPr="001B10CE" w:rsidRDefault="001B10CE" w:rsidP="001B10CE">
      <w:pPr>
        <w:pStyle w:val="NormalWeb"/>
        <w:shd w:val="clear" w:color="auto" w:fill="FFFFFF"/>
        <w:spacing w:before="120" w:beforeAutospacing="0" w:after="120" w:afterAutospacing="0"/>
        <w:jc w:val="both"/>
        <w:rPr>
          <w:rFonts w:ascii="Arial" w:hAnsi="Arial" w:cs="Arial"/>
          <w:sz w:val="21"/>
          <w:szCs w:val="21"/>
        </w:rPr>
      </w:pPr>
      <w:r w:rsidRPr="001B10CE">
        <w:rPr>
          <w:rFonts w:ascii="Arial" w:hAnsi="Arial" w:cs="Arial"/>
          <w:sz w:val="21"/>
          <w:szCs w:val="21"/>
        </w:rPr>
        <w:t>Las medidas de prevención recomendadas incluyen </w:t>
      </w:r>
      <w:hyperlink r:id="rId55" w:tooltip="Higiene de manos" w:history="1">
        <w:r w:rsidRPr="001B10CE">
          <w:rPr>
            <w:rStyle w:val="Hipervnculo"/>
            <w:rFonts w:ascii="Arial" w:hAnsi="Arial" w:cs="Arial"/>
            <w:color w:val="auto"/>
            <w:sz w:val="21"/>
            <w:szCs w:val="21"/>
            <w:u w:val="none"/>
          </w:rPr>
          <w:t>lavarse las manos</w:t>
        </w:r>
      </w:hyperlink>
      <w:r w:rsidRPr="001B10CE">
        <w:rPr>
          <w:rFonts w:ascii="Arial" w:hAnsi="Arial" w:cs="Arial"/>
          <w:sz w:val="21"/>
          <w:szCs w:val="21"/>
        </w:rPr>
        <w:t>, cubrirse la boca al toser, el </w:t>
      </w:r>
      <w:hyperlink r:id="rId56" w:tooltip="Distanciamiento físico" w:history="1">
        <w:r w:rsidRPr="001B10CE">
          <w:rPr>
            <w:rStyle w:val="Hipervnculo"/>
            <w:rFonts w:ascii="Arial" w:hAnsi="Arial" w:cs="Arial"/>
            <w:color w:val="auto"/>
            <w:sz w:val="21"/>
            <w:szCs w:val="21"/>
            <w:u w:val="none"/>
          </w:rPr>
          <w:t>distanciamiento físico</w:t>
        </w:r>
      </w:hyperlink>
      <w:r w:rsidRPr="001B10CE">
        <w:rPr>
          <w:rFonts w:ascii="Arial" w:hAnsi="Arial" w:cs="Arial"/>
          <w:sz w:val="21"/>
          <w:szCs w:val="21"/>
        </w:rPr>
        <w:t> entre las personas y el uso de </w:t>
      </w:r>
      <w:hyperlink r:id="rId57" w:tooltip="Mascarilla FFP2" w:history="1">
        <w:r w:rsidRPr="001B10CE">
          <w:rPr>
            <w:rStyle w:val="Hipervnculo"/>
            <w:rFonts w:ascii="Arial" w:hAnsi="Arial" w:cs="Arial"/>
            <w:color w:val="auto"/>
            <w:sz w:val="21"/>
            <w:szCs w:val="21"/>
            <w:u w:val="none"/>
          </w:rPr>
          <w:t>mascarillas</w:t>
        </w:r>
      </w:hyperlink>
      <w:r w:rsidRPr="001B10CE">
        <w:rPr>
          <w:rFonts w:ascii="Arial" w:hAnsi="Arial" w:cs="Arial"/>
          <w:sz w:val="21"/>
          <w:szCs w:val="21"/>
        </w:rPr>
        <w:t>, además del autoaislamiento y el seguimiento para las personas sospechosas de estar infectadas.</w:t>
      </w:r>
      <w:hyperlink r:id="rId58" w:anchor="cite_note-WHO2020QA-18" w:history="1">
        <w:r w:rsidRPr="001B10CE">
          <w:rPr>
            <w:rStyle w:val="Hipervnculo"/>
            <w:rFonts w:ascii="Arial" w:hAnsi="Arial" w:cs="Arial"/>
            <w:color w:val="auto"/>
            <w:sz w:val="21"/>
            <w:szCs w:val="21"/>
            <w:u w:val="none"/>
            <w:vertAlign w:val="superscript"/>
          </w:rPr>
          <w:t>15</w:t>
        </w:r>
      </w:hyperlink>
      <w:r w:rsidRPr="001B10CE">
        <w:rPr>
          <w:rFonts w:ascii="Arial" w:hAnsi="Arial" w:cs="Arial"/>
          <w:sz w:val="21"/>
          <w:szCs w:val="21"/>
        </w:rPr>
        <w:t>​ La edad es un factor de riesgo (&gt; 65 años) así como la presencia de enfermedades crónicas como la </w:t>
      </w:r>
      <w:hyperlink r:id="rId59" w:tooltip="Diabetes" w:history="1">
        <w:r w:rsidRPr="001B10CE">
          <w:rPr>
            <w:rStyle w:val="Hipervnculo"/>
            <w:rFonts w:ascii="Arial" w:hAnsi="Arial" w:cs="Arial"/>
            <w:color w:val="auto"/>
            <w:sz w:val="21"/>
            <w:szCs w:val="21"/>
            <w:u w:val="none"/>
          </w:rPr>
          <w:t>diabetes</w:t>
        </w:r>
      </w:hyperlink>
      <w:r w:rsidRPr="001B10CE">
        <w:rPr>
          <w:rFonts w:ascii="Arial" w:hAnsi="Arial" w:cs="Arial"/>
          <w:sz w:val="21"/>
          <w:szCs w:val="21"/>
        </w:rPr>
        <w:t>, </w:t>
      </w:r>
      <w:hyperlink r:id="rId60" w:tooltip="Cardiopatías" w:history="1">
        <w:r w:rsidRPr="001B10CE">
          <w:rPr>
            <w:rStyle w:val="Hipervnculo"/>
            <w:rFonts w:ascii="Arial" w:hAnsi="Arial" w:cs="Arial"/>
            <w:color w:val="auto"/>
            <w:sz w:val="21"/>
            <w:szCs w:val="21"/>
            <w:u w:val="none"/>
          </w:rPr>
          <w:t>cardiopatías</w:t>
        </w:r>
      </w:hyperlink>
      <w:r w:rsidRPr="001B10CE">
        <w:rPr>
          <w:rFonts w:ascii="Arial" w:hAnsi="Arial" w:cs="Arial"/>
          <w:sz w:val="21"/>
          <w:szCs w:val="21"/>
        </w:rPr>
        <w:t>, </w:t>
      </w:r>
      <w:hyperlink r:id="rId61" w:tooltip="Enfermedades respiratorias" w:history="1">
        <w:r w:rsidRPr="001B10CE">
          <w:rPr>
            <w:rStyle w:val="Hipervnculo"/>
            <w:rFonts w:ascii="Arial" w:hAnsi="Arial" w:cs="Arial"/>
            <w:color w:val="auto"/>
            <w:sz w:val="21"/>
            <w:szCs w:val="21"/>
            <w:u w:val="none"/>
          </w:rPr>
          <w:t>enfermedades respiratorias</w:t>
        </w:r>
      </w:hyperlink>
      <w:r w:rsidRPr="001B10CE">
        <w:rPr>
          <w:rFonts w:ascii="Arial" w:hAnsi="Arial" w:cs="Arial"/>
          <w:sz w:val="21"/>
          <w:szCs w:val="21"/>
        </w:rPr>
        <w:t>, </w:t>
      </w:r>
      <w:hyperlink r:id="rId62" w:tooltip="Hipertensión arterial" w:history="1">
        <w:r w:rsidRPr="001B10CE">
          <w:rPr>
            <w:rStyle w:val="Hipervnculo"/>
            <w:rFonts w:ascii="Arial" w:hAnsi="Arial" w:cs="Arial"/>
            <w:color w:val="auto"/>
            <w:sz w:val="21"/>
            <w:szCs w:val="21"/>
            <w:u w:val="none"/>
          </w:rPr>
          <w:t>hipertensión arterial</w:t>
        </w:r>
      </w:hyperlink>
      <w:r w:rsidRPr="001B10CE">
        <w:rPr>
          <w:rFonts w:ascii="Arial" w:hAnsi="Arial" w:cs="Arial"/>
          <w:sz w:val="21"/>
          <w:szCs w:val="21"/>
        </w:rPr>
        <w:t> o </w:t>
      </w:r>
      <w:hyperlink r:id="rId63" w:tooltip="Inmunodeficiencia" w:history="1">
        <w:r w:rsidRPr="001B10CE">
          <w:rPr>
            <w:rStyle w:val="Hipervnculo"/>
            <w:rFonts w:ascii="Arial" w:hAnsi="Arial" w:cs="Arial"/>
            <w:color w:val="auto"/>
            <w:sz w:val="21"/>
            <w:szCs w:val="21"/>
            <w:u w:val="none"/>
          </w:rPr>
          <w:t>inmunodeficiencias</w:t>
        </w:r>
      </w:hyperlink>
      <w:r w:rsidRPr="001B10CE">
        <w:rPr>
          <w:rFonts w:ascii="Arial" w:hAnsi="Arial" w:cs="Arial"/>
          <w:sz w:val="21"/>
          <w:szCs w:val="21"/>
        </w:rPr>
        <w:t> tienen un riesgo mucho mayor de contraer la enfermedad y de llegar a tener complicaciones graves, por lo que se aconseja el confinamiento domiciliario tanto como sea posible.</w:t>
      </w:r>
      <w:hyperlink r:id="rId64" w:anchor="cite_note-32" w:history="1">
        <w:r w:rsidRPr="001B10CE">
          <w:rPr>
            <w:rStyle w:val="Hipervnculo"/>
            <w:rFonts w:ascii="Arial" w:hAnsi="Arial" w:cs="Arial"/>
            <w:color w:val="auto"/>
            <w:sz w:val="21"/>
            <w:szCs w:val="21"/>
            <w:u w:val="none"/>
            <w:vertAlign w:val="superscript"/>
          </w:rPr>
          <w:t>29</w:t>
        </w:r>
      </w:hyperlink>
      <w:r w:rsidRPr="001B10CE">
        <w:rPr>
          <w:rFonts w:ascii="Arial" w:hAnsi="Arial" w:cs="Arial"/>
          <w:sz w:val="21"/>
          <w:szCs w:val="21"/>
        </w:rPr>
        <w:t>​</w:t>
      </w:r>
    </w:p>
    <w:p w14:paraId="56CB0FB2" w14:textId="77777777" w:rsidR="001B10CE" w:rsidRPr="001B10CE" w:rsidRDefault="001B10CE" w:rsidP="001B10CE">
      <w:pPr>
        <w:pStyle w:val="NormalWeb"/>
        <w:shd w:val="clear" w:color="auto" w:fill="FFFFFF"/>
        <w:spacing w:before="120" w:beforeAutospacing="0" w:after="120" w:afterAutospacing="0"/>
        <w:jc w:val="both"/>
        <w:rPr>
          <w:rFonts w:ascii="Arial" w:hAnsi="Arial" w:cs="Arial"/>
          <w:sz w:val="21"/>
          <w:szCs w:val="21"/>
        </w:rPr>
      </w:pPr>
      <w:r w:rsidRPr="001B10CE">
        <w:rPr>
          <w:rFonts w:ascii="Arial" w:hAnsi="Arial" w:cs="Arial"/>
          <w:sz w:val="21"/>
          <w:szCs w:val="21"/>
        </w:rPr>
        <w:t>Asimismo, se ha confirmado que otros animales —como perros, gatos, tigres, leones y murciélagos— pueden contraer el COVID-19 al igual que los seres humanos. Aún está en estudio si los animales también deberían tomar las mismas medidas de distanciamiento que los seres humanos para evitar su propagación.</w:t>
      </w:r>
      <w:hyperlink r:id="rId65" w:anchor="cite_note-33" w:history="1">
        <w:r w:rsidRPr="001B10CE">
          <w:rPr>
            <w:rStyle w:val="Hipervnculo"/>
            <w:rFonts w:ascii="Arial" w:hAnsi="Arial" w:cs="Arial"/>
            <w:color w:val="auto"/>
            <w:sz w:val="21"/>
            <w:szCs w:val="21"/>
            <w:u w:val="none"/>
            <w:vertAlign w:val="superscript"/>
          </w:rPr>
          <w:t>30</w:t>
        </w:r>
      </w:hyperlink>
      <w:r w:rsidRPr="001B10CE">
        <w:rPr>
          <w:rFonts w:ascii="Arial" w:hAnsi="Arial" w:cs="Arial"/>
          <w:sz w:val="21"/>
          <w:szCs w:val="21"/>
        </w:rPr>
        <w:t>​</w:t>
      </w:r>
      <w:hyperlink r:id="rId66" w:anchor="cite_note-34" w:history="1">
        <w:r w:rsidRPr="001B10CE">
          <w:rPr>
            <w:rStyle w:val="Hipervnculo"/>
            <w:rFonts w:ascii="Arial" w:hAnsi="Arial" w:cs="Arial"/>
            <w:color w:val="auto"/>
            <w:sz w:val="21"/>
            <w:szCs w:val="21"/>
            <w:u w:val="none"/>
            <w:vertAlign w:val="superscript"/>
          </w:rPr>
          <w:t>31</w:t>
        </w:r>
      </w:hyperlink>
      <w:r w:rsidRPr="001B10CE">
        <w:rPr>
          <w:rFonts w:ascii="Arial" w:hAnsi="Arial" w:cs="Arial"/>
          <w:sz w:val="21"/>
          <w:szCs w:val="21"/>
        </w:rPr>
        <w:t>​ Para evitar la expansión del virus, los gobiernos han impuesto restricciones de viajes, </w:t>
      </w:r>
      <w:hyperlink r:id="rId67" w:tooltip="Cuarentena" w:history="1">
        <w:r w:rsidRPr="001B10CE">
          <w:rPr>
            <w:rStyle w:val="Hipervnculo"/>
            <w:rFonts w:ascii="Arial" w:hAnsi="Arial" w:cs="Arial"/>
            <w:color w:val="auto"/>
            <w:sz w:val="21"/>
            <w:szCs w:val="21"/>
            <w:u w:val="none"/>
          </w:rPr>
          <w:t>cuarentenas</w:t>
        </w:r>
      </w:hyperlink>
      <w:r w:rsidRPr="001B10CE">
        <w:rPr>
          <w:rFonts w:ascii="Arial" w:hAnsi="Arial" w:cs="Arial"/>
          <w:sz w:val="21"/>
          <w:szCs w:val="21"/>
        </w:rPr>
        <w:t>, confinamientos, cancelación de eventos y el cierre de establecimientos.</w:t>
      </w:r>
    </w:p>
    <w:p w14:paraId="4725F5E8" w14:textId="77777777" w:rsidR="001B10CE" w:rsidRPr="001B10CE" w:rsidRDefault="001B10CE" w:rsidP="001B10CE">
      <w:pPr>
        <w:pStyle w:val="NormalWeb"/>
        <w:shd w:val="clear" w:color="auto" w:fill="FFFFFF"/>
        <w:spacing w:before="120" w:beforeAutospacing="0" w:after="120" w:afterAutospacing="0"/>
        <w:jc w:val="both"/>
        <w:rPr>
          <w:rFonts w:ascii="Arial" w:hAnsi="Arial" w:cs="Arial"/>
          <w:sz w:val="21"/>
          <w:szCs w:val="21"/>
        </w:rPr>
      </w:pPr>
      <w:r w:rsidRPr="001B10CE">
        <w:rPr>
          <w:rFonts w:ascii="Arial" w:hAnsi="Arial" w:cs="Arial"/>
          <w:sz w:val="21"/>
          <w:szCs w:val="21"/>
        </w:rPr>
        <w:t>La pandemia ha tenido </w:t>
      </w:r>
      <w:hyperlink r:id="rId68" w:tooltip="Impacto socioeconómico de la pandemia de COVID-19" w:history="1">
        <w:r w:rsidRPr="001B10CE">
          <w:rPr>
            <w:rStyle w:val="Hipervnculo"/>
            <w:rFonts w:ascii="Arial" w:hAnsi="Arial" w:cs="Arial"/>
            <w:color w:val="auto"/>
            <w:sz w:val="21"/>
            <w:szCs w:val="21"/>
            <w:u w:val="none"/>
          </w:rPr>
          <w:t>un efecto socioeconómico disruptivo</w:t>
        </w:r>
      </w:hyperlink>
      <w:r w:rsidRPr="001B10CE">
        <w:rPr>
          <w:rFonts w:ascii="Arial" w:hAnsi="Arial" w:cs="Arial"/>
          <w:sz w:val="21"/>
          <w:szCs w:val="21"/>
        </w:rPr>
        <w:t>.</w:t>
      </w:r>
      <w:hyperlink r:id="rId69" w:anchor="cite_note-NYT-20200229-35" w:history="1">
        <w:r w:rsidRPr="001B10CE">
          <w:rPr>
            <w:rStyle w:val="Hipervnculo"/>
            <w:rFonts w:ascii="Arial" w:hAnsi="Arial" w:cs="Arial"/>
            <w:color w:val="auto"/>
            <w:sz w:val="21"/>
            <w:szCs w:val="21"/>
            <w:u w:val="none"/>
            <w:vertAlign w:val="superscript"/>
          </w:rPr>
          <w:t>32</w:t>
        </w:r>
      </w:hyperlink>
      <w:r w:rsidRPr="001B10CE">
        <w:rPr>
          <w:rFonts w:ascii="Arial" w:hAnsi="Arial" w:cs="Arial"/>
          <w:sz w:val="21"/>
          <w:szCs w:val="21"/>
        </w:rPr>
        <w:t>​ Se han cerrado colegios y universidades en más de 124 países, lo que ha afectado a más de 2200 millones de estudiantes.</w:t>
      </w:r>
      <w:hyperlink r:id="rId70" w:anchor="cite_note-UNESCO2020-36" w:history="1">
        <w:r w:rsidRPr="001B10CE">
          <w:rPr>
            <w:rStyle w:val="Hipervnculo"/>
            <w:rFonts w:ascii="Arial" w:hAnsi="Arial" w:cs="Arial"/>
            <w:color w:val="auto"/>
            <w:sz w:val="21"/>
            <w:szCs w:val="21"/>
            <w:u w:val="none"/>
            <w:vertAlign w:val="superscript"/>
          </w:rPr>
          <w:t>33</w:t>
        </w:r>
      </w:hyperlink>
      <w:r w:rsidRPr="001B10CE">
        <w:rPr>
          <w:rFonts w:ascii="Arial" w:hAnsi="Arial" w:cs="Arial"/>
          <w:sz w:val="21"/>
          <w:szCs w:val="21"/>
        </w:rPr>
        <w:t>​ Un tercio de la población mundial se encuentra confinada, con fuertes restricciones a la libertad de circulación,</w:t>
      </w:r>
      <w:hyperlink r:id="rId71" w:anchor="cite_note-37" w:history="1">
        <w:r w:rsidRPr="001B10CE">
          <w:rPr>
            <w:rStyle w:val="Hipervnculo"/>
            <w:rFonts w:ascii="Arial" w:hAnsi="Arial" w:cs="Arial"/>
            <w:color w:val="auto"/>
            <w:sz w:val="21"/>
            <w:szCs w:val="21"/>
            <w:u w:val="none"/>
            <w:vertAlign w:val="superscript"/>
          </w:rPr>
          <w:t>34</w:t>
        </w:r>
      </w:hyperlink>
      <w:r w:rsidRPr="001B10CE">
        <w:rPr>
          <w:rFonts w:ascii="Arial" w:hAnsi="Arial" w:cs="Arial"/>
          <w:sz w:val="21"/>
          <w:szCs w:val="21"/>
        </w:rPr>
        <w:t>​ lo cual ha conducido a una reducción drástica de la actividad económica</w:t>
      </w:r>
      <w:hyperlink r:id="rId72" w:anchor="cite_note-38" w:history="1">
        <w:r w:rsidRPr="001B10CE">
          <w:rPr>
            <w:rStyle w:val="Hipervnculo"/>
            <w:rFonts w:ascii="Arial" w:hAnsi="Arial" w:cs="Arial"/>
            <w:color w:val="auto"/>
            <w:sz w:val="21"/>
            <w:szCs w:val="21"/>
            <w:u w:val="none"/>
            <w:vertAlign w:val="superscript"/>
          </w:rPr>
          <w:t>35</w:t>
        </w:r>
      </w:hyperlink>
      <w:r w:rsidRPr="001B10CE">
        <w:rPr>
          <w:rFonts w:ascii="Arial" w:hAnsi="Arial" w:cs="Arial"/>
          <w:sz w:val="21"/>
          <w:szCs w:val="21"/>
        </w:rPr>
        <w:t>​ y a un aumento paralelo del </w:t>
      </w:r>
      <w:hyperlink r:id="rId73" w:tooltip="Desempleo" w:history="1">
        <w:r w:rsidRPr="001B10CE">
          <w:rPr>
            <w:rStyle w:val="Hipervnculo"/>
            <w:rFonts w:ascii="Arial" w:hAnsi="Arial" w:cs="Arial"/>
            <w:color w:val="auto"/>
            <w:sz w:val="21"/>
            <w:szCs w:val="21"/>
            <w:u w:val="none"/>
          </w:rPr>
          <w:t>desempleo</w:t>
        </w:r>
      </w:hyperlink>
      <w:r w:rsidRPr="001B10CE">
        <w:rPr>
          <w:rFonts w:ascii="Arial" w:hAnsi="Arial" w:cs="Arial"/>
          <w:sz w:val="21"/>
          <w:szCs w:val="21"/>
        </w:rPr>
        <w:t>.</w:t>
      </w:r>
      <w:hyperlink r:id="rId74" w:anchor="cite_note-39" w:history="1">
        <w:r w:rsidRPr="001B10CE">
          <w:rPr>
            <w:rStyle w:val="Hipervnculo"/>
            <w:rFonts w:ascii="Arial" w:hAnsi="Arial" w:cs="Arial"/>
            <w:color w:val="auto"/>
            <w:sz w:val="21"/>
            <w:szCs w:val="21"/>
            <w:u w:val="none"/>
            <w:vertAlign w:val="superscript"/>
          </w:rPr>
          <w:t>36</w:t>
        </w:r>
      </w:hyperlink>
      <w:r w:rsidRPr="001B10CE">
        <w:rPr>
          <w:rFonts w:ascii="Arial" w:hAnsi="Arial" w:cs="Arial"/>
          <w:sz w:val="21"/>
          <w:szCs w:val="21"/>
        </w:rPr>
        <w:t>​ Se han desatado maniobras de </w:t>
      </w:r>
      <w:hyperlink r:id="rId75" w:tooltip="Desinformación sobre la pandemia de COVID-19" w:history="1">
        <w:r w:rsidRPr="001B10CE">
          <w:rPr>
            <w:rStyle w:val="Hipervnculo"/>
            <w:rFonts w:ascii="Arial" w:hAnsi="Arial" w:cs="Arial"/>
            <w:color w:val="auto"/>
            <w:sz w:val="21"/>
            <w:szCs w:val="21"/>
            <w:u w:val="none"/>
          </w:rPr>
          <w:t>desinformación</w:t>
        </w:r>
      </w:hyperlink>
      <w:r w:rsidRPr="001B10CE">
        <w:rPr>
          <w:rFonts w:ascii="Arial" w:hAnsi="Arial" w:cs="Arial"/>
          <w:sz w:val="21"/>
          <w:szCs w:val="21"/>
        </w:rPr>
        <w:t> y </w:t>
      </w:r>
      <w:hyperlink r:id="rId76" w:tooltip="Negacionismo del COVID-19" w:history="1">
        <w:r w:rsidRPr="001B10CE">
          <w:rPr>
            <w:rStyle w:val="Hipervnculo"/>
            <w:rFonts w:ascii="Arial" w:hAnsi="Arial" w:cs="Arial"/>
            <w:color w:val="auto"/>
            <w:sz w:val="21"/>
            <w:szCs w:val="21"/>
            <w:u w:val="none"/>
          </w:rPr>
          <w:t>teorías conspirativas</w:t>
        </w:r>
      </w:hyperlink>
      <w:r w:rsidRPr="001B10CE">
        <w:rPr>
          <w:rFonts w:ascii="Arial" w:hAnsi="Arial" w:cs="Arial"/>
          <w:sz w:val="21"/>
          <w:szCs w:val="21"/>
        </w:rPr>
        <w:t> sobre el virus,</w:t>
      </w:r>
      <w:hyperlink r:id="rId77" w:anchor="cite_note-40" w:history="1">
        <w:r w:rsidRPr="001B10CE">
          <w:rPr>
            <w:rStyle w:val="Hipervnculo"/>
            <w:rFonts w:ascii="Arial" w:hAnsi="Arial" w:cs="Arial"/>
            <w:color w:val="auto"/>
            <w:sz w:val="21"/>
            <w:szCs w:val="21"/>
            <w:u w:val="none"/>
            <w:vertAlign w:val="superscript"/>
          </w:rPr>
          <w:t>37</w:t>
        </w:r>
      </w:hyperlink>
      <w:r w:rsidRPr="001B10CE">
        <w:rPr>
          <w:rFonts w:ascii="Arial" w:hAnsi="Arial" w:cs="Arial"/>
          <w:sz w:val="21"/>
          <w:szCs w:val="21"/>
        </w:rPr>
        <w:t>​</w:t>
      </w:r>
      <w:hyperlink r:id="rId78" w:anchor="cite_note-41" w:history="1">
        <w:r w:rsidRPr="001B10CE">
          <w:rPr>
            <w:rStyle w:val="Hipervnculo"/>
            <w:rFonts w:ascii="Arial" w:hAnsi="Arial" w:cs="Arial"/>
            <w:color w:val="auto"/>
            <w:sz w:val="21"/>
            <w:szCs w:val="21"/>
            <w:u w:val="none"/>
            <w:vertAlign w:val="superscript"/>
          </w:rPr>
          <w:t>38</w:t>
        </w:r>
      </w:hyperlink>
      <w:r w:rsidRPr="001B10CE">
        <w:rPr>
          <w:rFonts w:ascii="Arial" w:hAnsi="Arial" w:cs="Arial"/>
          <w:sz w:val="21"/>
          <w:szCs w:val="21"/>
        </w:rPr>
        <w:t>​ así como algunos incidentes de </w:t>
      </w:r>
      <w:hyperlink r:id="rId79" w:tooltip="Xenofobia" w:history="1">
        <w:r w:rsidRPr="001B10CE">
          <w:rPr>
            <w:rStyle w:val="Hipervnculo"/>
            <w:rFonts w:ascii="Arial" w:hAnsi="Arial" w:cs="Arial"/>
            <w:color w:val="auto"/>
            <w:sz w:val="21"/>
            <w:szCs w:val="21"/>
            <w:u w:val="none"/>
          </w:rPr>
          <w:t>xenofobia</w:t>
        </w:r>
      </w:hyperlink>
      <w:r w:rsidRPr="001B10CE">
        <w:rPr>
          <w:rFonts w:ascii="Arial" w:hAnsi="Arial" w:cs="Arial"/>
          <w:sz w:val="21"/>
          <w:szCs w:val="21"/>
        </w:rPr>
        <w:t> y </w:t>
      </w:r>
      <w:hyperlink r:id="rId80" w:tooltip="Sinofobia y sentimiento antiasiático por la pandemia de COVID-19" w:history="1">
        <w:r w:rsidRPr="001B10CE">
          <w:rPr>
            <w:rStyle w:val="Hipervnculo"/>
            <w:rFonts w:ascii="Arial" w:hAnsi="Arial" w:cs="Arial"/>
            <w:color w:val="auto"/>
            <w:sz w:val="21"/>
            <w:szCs w:val="21"/>
            <w:u w:val="none"/>
          </w:rPr>
          <w:t>racismo contra ciudadanos chinos</w:t>
        </w:r>
      </w:hyperlink>
      <w:r w:rsidRPr="001B10CE">
        <w:rPr>
          <w:rFonts w:ascii="Arial" w:hAnsi="Arial" w:cs="Arial"/>
          <w:sz w:val="21"/>
          <w:szCs w:val="21"/>
        </w:rPr>
        <w:t> y de otros países del este y sudeste asiático.</w:t>
      </w:r>
      <w:hyperlink r:id="rId81" w:anchor="cite_note-NYT_Racism-42" w:history="1">
        <w:r w:rsidRPr="001B10CE">
          <w:rPr>
            <w:rStyle w:val="Hipervnculo"/>
            <w:rFonts w:ascii="Arial" w:hAnsi="Arial" w:cs="Arial"/>
            <w:color w:val="auto"/>
            <w:sz w:val="21"/>
            <w:szCs w:val="21"/>
            <w:u w:val="none"/>
            <w:vertAlign w:val="superscript"/>
          </w:rPr>
          <w:t>39</w:t>
        </w:r>
      </w:hyperlink>
      <w:r w:rsidRPr="001B10CE">
        <w:rPr>
          <w:rFonts w:ascii="Arial" w:hAnsi="Arial" w:cs="Arial"/>
          <w:sz w:val="21"/>
          <w:szCs w:val="21"/>
        </w:rPr>
        <w:t>​ Debido a la reducción de los viajes y al cierre de numerosas empresas, </w:t>
      </w:r>
      <w:hyperlink r:id="rId82" w:tooltip="Impacto medioambiental de la pandemia de COVID-19" w:history="1">
        <w:r w:rsidRPr="001B10CE">
          <w:rPr>
            <w:rStyle w:val="Hipervnculo"/>
            <w:rFonts w:ascii="Arial" w:hAnsi="Arial" w:cs="Arial"/>
            <w:color w:val="auto"/>
            <w:sz w:val="21"/>
            <w:szCs w:val="21"/>
            <w:u w:val="none"/>
          </w:rPr>
          <w:t>ha habido un descenso</w:t>
        </w:r>
      </w:hyperlink>
      <w:r w:rsidRPr="001B10CE">
        <w:rPr>
          <w:rFonts w:ascii="Arial" w:hAnsi="Arial" w:cs="Arial"/>
          <w:sz w:val="21"/>
          <w:szCs w:val="21"/>
        </w:rPr>
        <w:t> en la </w:t>
      </w:r>
      <w:hyperlink r:id="rId83" w:tooltip="Contaminación atmosférica" w:history="1">
        <w:r w:rsidRPr="001B10CE">
          <w:rPr>
            <w:rStyle w:val="Hipervnculo"/>
            <w:rFonts w:ascii="Arial" w:hAnsi="Arial" w:cs="Arial"/>
            <w:color w:val="auto"/>
            <w:sz w:val="21"/>
            <w:szCs w:val="21"/>
            <w:u w:val="none"/>
          </w:rPr>
          <w:t>contaminación atmosférica</w:t>
        </w:r>
      </w:hyperlink>
      <w:r w:rsidRPr="001B10CE">
        <w:rPr>
          <w:rFonts w:ascii="Arial" w:hAnsi="Arial" w:cs="Arial"/>
          <w:sz w:val="21"/>
          <w:szCs w:val="21"/>
        </w:rPr>
        <w:t>.</w:t>
      </w:r>
      <w:hyperlink r:id="rId84" w:anchor="cite_note-43" w:history="1">
        <w:r w:rsidRPr="001B10CE">
          <w:rPr>
            <w:rStyle w:val="Hipervnculo"/>
            <w:rFonts w:ascii="Arial" w:hAnsi="Arial" w:cs="Arial"/>
            <w:color w:val="auto"/>
            <w:sz w:val="21"/>
            <w:szCs w:val="21"/>
            <w:u w:val="none"/>
            <w:vertAlign w:val="superscript"/>
          </w:rPr>
          <w:t>40</w:t>
        </w:r>
      </w:hyperlink>
      <w:r w:rsidRPr="001B10CE">
        <w:rPr>
          <w:rFonts w:ascii="Arial" w:hAnsi="Arial" w:cs="Arial"/>
          <w:sz w:val="21"/>
          <w:szCs w:val="21"/>
        </w:rPr>
        <w:t>​</w:t>
      </w:r>
      <w:hyperlink r:id="rId85" w:anchor="cite_note-44" w:history="1">
        <w:r w:rsidRPr="001B10CE">
          <w:rPr>
            <w:rStyle w:val="Hipervnculo"/>
            <w:rFonts w:ascii="Arial" w:hAnsi="Arial" w:cs="Arial"/>
            <w:color w:val="auto"/>
            <w:sz w:val="21"/>
            <w:szCs w:val="21"/>
            <w:u w:val="none"/>
            <w:vertAlign w:val="superscript"/>
          </w:rPr>
          <w:t>41</w:t>
        </w:r>
      </w:hyperlink>
      <w:r w:rsidRPr="001B10CE">
        <w:rPr>
          <w:rFonts w:ascii="Arial" w:hAnsi="Arial" w:cs="Arial"/>
          <w:sz w:val="21"/>
          <w:szCs w:val="21"/>
        </w:rPr>
        <w:t>​</w:t>
      </w:r>
    </w:p>
    <w:p w14:paraId="1657A1BF" w14:textId="77777777" w:rsidR="001B10CE" w:rsidRPr="001B10CE" w:rsidRDefault="001B10CE" w:rsidP="001B10CE">
      <w:pPr>
        <w:pStyle w:val="NormalWeb"/>
        <w:shd w:val="clear" w:color="auto" w:fill="FFFFFF"/>
        <w:spacing w:before="120" w:beforeAutospacing="0" w:after="120" w:afterAutospacing="0"/>
        <w:jc w:val="both"/>
        <w:rPr>
          <w:rFonts w:ascii="Arial" w:hAnsi="Arial" w:cs="Arial"/>
          <w:sz w:val="21"/>
          <w:szCs w:val="21"/>
        </w:rPr>
      </w:pPr>
      <w:r w:rsidRPr="001B10CE">
        <w:rPr>
          <w:rFonts w:ascii="Arial" w:hAnsi="Arial" w:cs="Arial"/>
          <w:sz w:val="21"/>
          <w:szCs w:val="21"/>
        </w:rPr>
        <w:t xml:space="preserve">Algunas personas han minimizado la gravedad de la pandemia, llamando a resistir las medidas sanitarias adoptadas por los gobiernos y han realizado protestas callejeras sosteniendo que su libertad se veía afectada, a la vez que personas de altos ingresos han </w:t>
      </w:r>
      <w:r w:rsidRPr="001B10CE">
        <w:rPr>
          <w:rFonts w:ascii="Arial" w:hAnsi="Arial" w:cs="Arial"/>
          <w:sz w:val="21"/>
          <w:szCs w:val="21"/>
        </w:rPr>
        <w:lastRenderedPageBreak/>
        <w:t xml:space="preserve">evitado cumplir normas sanitarias comunes dictadas para evitar el contagio de la </w:t>
      </w:r>
      <w:proofErr w:type="spellStart"/>
      <w:r w:rsidRPr="001B10CE">
        <w:rPr>
          <w:rFonts w:ascii="Arial" w:hAnsi="Arial" w:cs="Arial"/>
          <w:sz w:val="21"/>
          <w:szCs w:val="21"/>
        </w:rPr>
        <w:t>covid</w:t>
      </w:r>
      <w:proofErr w:type="spellEnd"/>
      <w:r w:rsidRPr="001B10CE">
        <w:rPr>
          <w:rFonts w:ascii="Arial" w:hAnsi="Arial" w:cs="Arial"/>
          <w:sz w:val="21"/>
          <w:szCs w:val="21"/>
        </w:rPr>
        <w:t>, exhibiendo públicamente su riqueza.</w:t>
      </w:r>
    </w:p>
    <w:p w14:paraId="6CFEA271" w14:textId="77777777" w:rsidR="001B10CE" w:rsidRPr="001B10CE" w:rsidRDefault="001B10CE" w:rsidP="001B10CE">
      <w:pPr>
        <w:shd w:val="clear" w:color="auto" w:fill="FFFFFF"/>
        <w:spacing w:before="120" w:after="120" w:line="240" w:lineRule="auto"/>
        <w:jc w:val="both"/>
        <w:rPr>
          <w:rFonts w:ascii="Arial" w:eastAsia="Times New Roman" w:hAnsi="Arial" w:cs="Arial"/>
          <w:sz w:val="21"/>
          <w:szCs w:val="21"/>
          <w:lang w:eastAsia="es-ES"/>
        </w:rPr>
      </w:pPr>
      <w:r w:rsidRPr="001B10CE">
        <w:rPr>
          <w:rFonts w:ascii="Arial" w:eastAsia="Times New Roman" w:hAnsi="Arial" w:cs="Arial"/>
          <w:sz w:val="21"/>
          <w:szCs w:val="21"/>
          <w:lang w:eastAsia="es-ES"/>
        </w:rPr>
        <w:t>El </w:t>
      </w:r>
      <w:hyperlink r:id="rId86" w:tooltip="Hubei" w:history="1">
        <w:r w:rsidRPr="001B10CE">
          <w:rPr>
            <w:rFonts w:ascii="Arial" w:eastAsia="Times New Roman" w:hAnsi="Arial" w:cs="Arial"/>
            <w:sz w:val="21"/>
            <w:szCs w:val="21"/>
            <w:lang w:eastAsia="es-ES"/>
          </w:rPr>
          <w:t>impacto socioeconómico de la pandemia de COVID-19</w:t>
        </w:r>
      </w:hyperlink>
      <w:r w:rsidRPr="001B10CE">
        <w:rPr>
          <w:rFonts w:ascii="Arial" w:eastAsia="Times New Roman" w:hAnsi="Arial" w:cs="Arial"/>
          <w:sz w:val="21"/>
          <w:szCs w:val="21"/>
          <w:lang w:eastAsia="es-ES"/>
        </w:rPr>
        <w:t>, es una </w:t>
      </w:r>
      <w:hyperlink r:id="rId87" w:tooltip="Crisis" w:history="1">
        <w:r w:rsidRPr="001B10CE">
          <w:rPr>
            <w:rFonts w:ascii="Arial" w:eastAsia="Times New Roman" w:hAnsi="Arial" w:cs="Arial"/>
            <w:sz w:val="21"/>
            <w:szCs w:val="21"/>
            <w:lang w:eastAsia="es-ES"/>
          </w:rPr>
          <w:t>grave crisis mundial</w:t>
        </w:r>
      </w:hyperlink>
      <w:r w:rsidRPr="001B10CE">
        <w:rPr>
          <w:rFonts w:ascii="Arial" w:eastAsia="Times New Roman" w:hAnsi="Arial" w:cs="Arial"/>
          <w:sz w:val="21"/>
          <w:szCs w:val="21"/>
          <w:lang w:eastAsia="es-ES"/>
        </w:rPr>
        <w:t> que inició a principios del año 2020, primeramente en </w:t>
      </w:r>
      <w:hyperlink r:id="rId88" w:tooltip="República Popular China" w:history="1">
        <w:r w:rsidRPr="001B10CE">
          <w:rPr>
            <w:rFonts w:ascii="Arial" w:eastAsia="Times New Roman" w:hAnsi="Arial" w:cs="Arial"/>
            <w:sz w:val="21"/>
            <w:szCs w:val="21"/>
            <w:lang w:eastAsia="es-ES"/>
          </w:rPr>
          <w:t>China</w:t>
        </w:r>
      </w:hyperlink>
      <w:r w:rsidRPr="001B10CE">
        <w:rPr>
          <w:rFonts w:ascii="Arial" w:eastAsia="Times New Roman" w:hAnsi="Arial" w:cs="Arial"/>
          <w:sz w:val="21"/>
          <w:szCs w:val="21"/>
          <w:lang w:eastAsia="es-ES"/>
        </w:rPr>
        <w:t>, y luego en todo el mundo, causado principalmente por la expansión de la enfermedad </w:t>
      </w:r>
      <w:hyperlink r:id="rId89" w:tooltip="COVID-19" w:history="1">
        <w:r w:rsidRPr="001B10CE">
          <w:rPr>
            <w:rFonts w:ascii="Arial" w:eastAsia="Times New Roman" w:hAnsi="Arial" w:cs="Arial"/>
            <w:sz w:val="21"/>
            <w:szCs w:val="21"/>
            <w:lang w:eastAsia="es-ES"/>
          </w:rPr>
          <w:t>COVID-19</w:t>
        </w:r>
      </w:hyperlink>
      <w:r w:rsidRPr="001B10CE">
        <w:rPr>
          <w:rFonts w:ascii="Arial" w:eastAsia="Times New Roman" w:hAnsi="Arial" w:cs="Arial"/>
          <w:sz w:val="21"/>
          <w:szCs w:val="21"/>
          <w:lang w:eastAsia="es-ES"/>
        </w:rPr>
        <w:t>. La pandemia de COVID-19 ha provocado, entre otras cosas, un impacto socioeconómico a nivel global. La alta circulación viral y rapidez de propagación del virus, así como las medidas impuestas por los Gobiernos con el fin de controlar la enfermedad para evitar un colapso sanitario, ha afectado severamente a la economía de los países, así como al estilo de vida de sus ciudadanos.</w:t>
      </w:r>
      <w:hyperlink r:id="rId90" w:anchor="cite_note-585" w:history="1">
        <w:r w:rsidRPr="001B10CE">
          <w:rPr>
            <w:rFonts w:ascii="Arial" w:eastAsia="Times New Roman" w:hAnsi="Arial" w:cs="Arial"/>
            <w:sz w:val="21"/>
            <w:szCs w:val="21"/>
            <w:vertAlign w:val="superscript"/>
            <w:lang w:eastAsia="es-ES"/>
          </w:rPr>
          <w:t>555</w:t>
        </w:r>
      </w:hyperlink>
      <w:r w:rsidRPr="001B10CE">
        <w:rPr>
          <w:rFonts w:ascii="Arial" w:eastAsia="Times New Roman" w:hAnsi="Arial" w:cs="Arial"/>
          <w:sz w:val="21"/>
          <w:szCs w:val="21"/>
          <w:lang w:eastAsia="es-ES"/>
        </w:rPr>
        <w:t>​ Se ha dado lo que se conoce como "</w:t>
      </w:r>
      <w:hyperlink r:id="rId91" w:history="1">
        <w:r w:rsidRPr="001B10CE">
          <w:rPr>
            <w:rFonts w:ascii="Arial" w:eastAsia="Times New Roman" w:hAnsi="Arial" w:cs="Arial"/>
            <w:sz w:val="21"/>
            <w:szCs w:val="21"/>
            <w:lang w:eastAsia="es-ES"/>
          </w:rPr>
          <w:t>Exceso de mortalidad</w:t>
        </w:r>
      </w:hyperlink>
      <w:r w:rsidRPr="001B10CE">
        <w:rPr>
          <w:rFonts w:ascii="Arial" w:eastAsia="Times New Roman" w:hAnsi="Arial" w:cs="Arial"/>
          <w:sz w:val="21"/>
          <w:szCs w:val="21"/>
          <w:lang w:eastAsia="es-ES"/>
        </w:rPr>
        <w:t>" en varios países del mundo debido a la COVID-19.</w:t>
      </w:r>
    </w:p>
    <w:p w14:paraId="7FAABA90" w14:textId="77777777" w:rsidR="001B10CE" w:rsidRPr="001B10CE" w:rsidRDefault="001B10CE" w:rsidP="001B10CE">
      <w:pPr>
        <w:shd w:val="clear" w:color="auto" w:fill="FFFFFF"/>
        <w:spacing w:before="120" w:after="120" w:line="240" w:lineRule="auto"/>
        <w:jc w:val="both"/>
        <w:rPr>
          <w:rFonts w:ascii="Arial" w:eastAsia="Times New Roman" w:hAnsi="Arial" w:cs="Arial"/>
          <w:sz w:val="21"/>
          <w:szCs w:val="21"/>
          <w:lang w:eastAsia="es-ES"/>
        </w:rPr>
      </w:pPr>
      <w:r w:rsidRPr="001B10CE">
        <w:rPr>
          <w:rFonts w:ascii="Arial" w:eastAsia="Times New Roman" w:hAnsi="Arial" w:cs="Arial"/>
          <w:sz w:val="21"/>
          <w:szCs w:val="21"/>
          <w:lang w:eastAsia="es-ES"/>
        </w:rPr>
        <w:t>Esta crisis, a veces llamada el Gran Encierro, el Gran Confinamiento, la Coronacrisis o la crisis económica por coronavirus, está causando la mayor </w:t>
      </w:r>
      <w:hyperlink r:id="rId92" w:tooltip="Recesión" w:history="1">
        <w:r w:rsidRPr="001B10CE">
          <w:rPr>
            <w:rFonts w:ascii="Arial" w:eastAsia="Times New Roman" w:hAnsi="Arial" w:cs="Arial"/>
            <w:sz w:val="21"/>
            <w:szCs w:val="21"/>
            <w:lang w:eastAsia="es-ES"/>
          </w:rPr>
          <w:t>recesión</w:t>
        </w:r>
      </w:hyperlink>
      <w:r w:rsidRPr="001B10CE">
        <w:rPr>
          <w:rFonts w:ascii="Arial" w:eastAsia="Times New Roman" w:hAnsi="Arial" w:cs="Arial"/>
          <w:sz w:val="21"/>
          <w:szCs w:val="21"/>
          <w:lang w:eastAsia="es-ES"/>
        </w:rPr>
        <w:t> mundial de la historia.</w:t>
      </w:r>
      <w:hyperlink r:id="rId93" w:anchor="cite_note-586" w:history="1">
        <w:r w:rsidRPr="001B10CE">
          <w:rPr>
            <w:rFonts w:ascii="Arial" w:eastAsia="Times New Roman" w:hAnsi="Arial" w:cs="Arial"/>
            <w:sz w:val="21"/>
            <w:szCs w:val="21"/>
            <w:vertAlign w:val="superscript"/>
            <w:lang w:eastAsia="es-ES"/>
          </w:rPr>
          <w:t>556</w:t>
        </w:r>
      </w:hyperlink>
      <w:r w:rsidRPr="001B10CE">
        <w:rPr>
          <w:rFonts w:ascii="Arial" w:eastAsia="Times New Roman" w:hAnsi="Arial" w:cs="Arial"/>
          <w:sz w:val="21"/>
          <w:szCs w:val="21"/>
          <w:lang w:eastAsia="es-ES"/>
        </w:rPr>
        <w:t>​</w:t>
      </w:r>
      <w:hyperlink r:id="rId94" w:anchor="cite_note-587" w:history="1">
        <w:r w:rsidRPr="001B10CE">
          <w:rPr>
            <w:rFonts w:ascii="Arial" w:eastAsia="Times New Roman" w:hAnsi="Arial" w:cs="Arial"/>
            <w:sz w:val="21"/>
            <w:szCs w:val="21"/>
            <w:vertAlign w:val="superscript"/>
            <w:lang w:eastAsia="es-ES"/>
          </w:rPr>
          <w:t>557</w:t>
        </w:r>
      </w:hyperlink>
      <w:r w:rsidRPr="001B10CE">
        <w:rPr>
          <w:rFonts w:ascii="Arial" w:eastAsia="Times New Roman" w:hAnsi="Arial" w:cs="Arial"/>
          <w:sz w:val="21"/>
          <w:szCs w:val="21"/>
          <w:lang w:eastAsia="es-ES"/>
        </w:rPr>
        <w:t>​</w:t>
      </w:r>
      <w:hyperlink r:id="rId95" w:anchor="cite_note-588" w:history="1">
        <w:r w:rsidRPr="001B10CE">
          <w:rPr>
            <w:rFonts w:ascii="Arial" w:eastAsia="Times New Roman" w:hAnsi="Arial" w:cs="Arial"/>
            <w:sz w:val="21"/>
            <w:szCs w:val="21"/>
            <w:vertAlign w:val="superscript"/>
            <w:lang w:eastAsia="es-ES"/>
          </w:rPr>
          <w:t>558</w:t>
        </w:r>
      </w:hyperlink>
      <w:r w:rsidRPr="001B10CE">
        <w:rPr>
          <w:rFonts w:ascii="Arial" w:eastAsia="Times New Roman" w:hAnsi="Arial" w:cs="Arial"/>
          <w:sz w:val="21"/>
          <w:szCs w:val="21"/>
          <w:lang w:eastAsia="es-ES"/>
        </w:rPr>
        <w:t>​ Esta crisis ha causado la caída del mercado de valores de 2020, un fuerte aumento del desempleo, el colapso de la industria del turismo, el Colapso de la industria hotelera, el Colapso del precio del petróleo, el Colapso de pequeñas empresas, la Desestabilización y colapso de la industria energética, el aumento de la deuda pública, el aumento de la desigualdad económica entre ricos y pobres, una Gran desaceleración de la actividad del consumidor, una Crisis de liquidez del mercado, la suspensión masiva de eventos culturales, artísticos, deportivos, religiosos políticos, entretenimientos, entre otros eventos; así como grandes protestas y disturbios alrededor del mundo.</w:t>
      </w:r>
    </w:p>
    <w:p w14:paraId="53C42DB5" w14:textId="77777777" w:rsidR="001B10CE" w:rsidRPr="001B10CE" w:rsidRDefault="001B10CE" w:rsidP="001B10CE">
      <w:pPr>
        <w:shd w:val="clear" w:color="auto" w:fill="FFFFFF"/>
        <w:spacing w:before="120" w:after="120" w:line="240" w:lineRule="auto"/>
        <w:jc w:val="both"/>
        <w:rPr>
          <w:rFonts w:ascii="Arial" w:eastAsia="Times New Roman" w:hAnsi="Arial" w:cs="Arial"/>
          <w:sz w:val="21"/>
          <w:szCs w:val="21"/>
          <w:lang w:eastAsia="es-ES"/>
        </w:rPr>
      </w:pPr>
      <w:r w:rsidRPr="001B10CE">
        <w:rPr>
          <w:rFonts w:ascii="Arial" w:eastAsia="Times New Roman" w:hAnsi="Arial" w:cs="Arial"/>
          <w:sz w:val="21"/>
          <w:szCs w:val="21"/>
          <w:lang w:eastAsia="es-ES"/>
        </w:rPr>
        <w:t>Durante los primeros meses, cuando la epidemia se limitaba casi exclusivamente a China, se produjo escasez generalizada de productos farmacéuticos,</w:t>
      </w:r>
      <w:hyperlink r:id="rId96" w:anchor="cite_note-589" w:history="1">
        <w:r w:rsidRPr="001B10CE">
          <w:rPr>
            <w:rFonts w:ascii="Arial" w:eastAsia="Times New Roman" w:hAnsi="Arial" w:cs="Arial"/>
            <w:sz w:val="21"/>
            <w:szCs w:val="21"/>
            <w:vertAlign w:val="superscript"/>
            <w:lang w:eastAsia="es-ES"/>
          </w:rPr>
          <w:t>559</w:t>
        </w:r>
      </w:hyperlink>
      <w:r w:rsidRPr="001B10CE">
        <w:rPr>
          <w:rFonts w:ascii="Arial" w:eastAsia="Times New Roman" w:hAnsi="Arial" w:cs="Arial"/>
          <w:sz w:val="21"/>
          <w:szCs w:val="21"/>
          <w:lang w:eastAsia="es-ES"/>
        </w:rPr>
        <w:t>​ electrónicos </w:t>
      </w:r>
      <w:hyperlink r:id="rId97" w:anchor="cite_note-590" w:history="1">
        <w:r w:rsidRPr="001B10CE">
          <w:rPr>
            <w:rFonts w:ascii="Arial" w:eastAsia="Times New Roman" w:hAnsi="Arial" w:cs="Arial"/>
            <w:sz w:val="21"/>
            <w:szCs w:val="21"/>
            <w:vertAlign w:val="superscript"/>
            <w:lang w:eastAsia="es-ES"/>
          </w:rPr>
          <w:t>560</w:t>
        </w:r>
      </w:hyperlink>
      <w:r w:rsidRPr="001B10CE">
        <w:rPr>
          <w:rFonts w:ascii="Arial" w:eastAsia="Times New Roman" w:hAnsi="Arial" w:cs="Arial"/>
          <w:sz w:val="21"/>
          <w:szCs w:val="21"/>
          <w:lang w:eastAsia="es-ES"/>
        </w:rPr>
        <w:t>​y otros productos manufacturados debido a la paralización de numerosas fábricas en </w:t>
      </w:r>
      <w:hyperlink r:id="rId98" w:tooltip="China" w:history="1">
        <w:r w:rsidRPr="001B10CE">
          <w:rPr>
            <w:rFonts w:ascii="Arial" w:eastAsia="Times New Roman" w:hAnsi="Arial" w:cs="Arial"/>
            <w:sz w:val="21"/>
            <w:szCs w:val="21"/>
            <w:lang w:eastAsia="es-ES"/>
          </w:rPr>
          <w:t>China</w:t>
        </w:r>
      </w:hyperlink>
      <w:r w:rsidRPr="001B10CE">
        <w:rPr>
          <w:rFonts w:ascii="Arial" w:eastAsia="Times New Roman" w:hAnsi="Arial" w:cs="Arial"/>
          <w:sz w:val="21"/>
          <w:szCs w:val="21"/>
          <w:lang w:eastAsia="es-ES"/>
        </w:rPr>
        <w:t>.</w:t>
      </w:r>
      <w:hyperlink r:id="rId99" w:anchor="cite_note-591" w:history="1">
        <w:r w:rsidRPr="001B10CE">
          <w:rPr>
            <w:rFonts w:ascii="Arial" w:eastAsia="Times New Roman" w:hAnsi="Arial" w:cs="Arial"/>
            <w:sz w:val="21"/>
            <w:szCs w:val="21"/>
            <w:vertAlign w:val="superscript"/>
            <w:lang w:eastAsia="es-ES"/>
          </w:rPr>
          <w:t>561</w:t>
        </w:r>
      </w:hyperlink>
      <w:r w:rsidRPr="001B10CE">
        <w:rPr>
          <w:rFonts w:ascii="Arial" w:eastAsia="Times New Roman" w:hAnsi="Arial" w:cs="Arial"/>
          <w:sz w:val="21"/>
          <w:szCs w:val="21"/>
          <w:lang w:eastAsia="es-ES"/>
        </w:rPr>
        <w:t>​</w:t>
      </w:r>
      <w:hyperlink r:id="rId100" w:anchor="cite_note-592" w:history="1">
        <w:r w:rsidRPr="001B10CE">
          <w:rPr>
            <w:rFonts w:ascii="Arial" w:eastAsia="Times New Roman" w:hAnsi="Arial" w:cs="Arial"/>
            <w:sz w:val="21"/>
            <w:szCs w:val="21"/>
            <w:vertAlign w:val="superscript"/>
            <w:lang w:eastAsia="es-ES"/>
          </w:rPr>
          <w:t>562</w:t>
        </w:r>
      </w:hyperlink>
      <w:r w:rsidRPr="001B10CE">
        <w:rPr>
          <w:rFonts w:ascii="Arial" w:eastAsia="Times New Roman" w:hAnsi="Arial" w:cs="Arial"/>
          <w:sz w:val="21"/>
          <w:szCs w:val="21"/>
          <w:lang w:eastAsia="es-ES"/>
        </w:rPr>
        <w:t>​ En ciertas localidades (en particular en </w:t>
      </w:r>
      <w:hyperlink r:id="rId101" w:tooltip="Italia" w:history="1">
        <w:r w:rsidRPr="001B10CE">
          <w:rPr>
            <w:rFonts w:ascii="Arial" w:eastAsia="Times New Roman" w:hAnsi="Arial" w:cs="Arial"/>
            <w:sz w:val="21"/>
            <w:szCs w:val="21"/>
            <w:lang w:eastAsia="es-ES"/>
          </w:rPr>
          <w:t>Italia</w:t>
        </w:r>
      </w:hyperlink>
      <w:r w:rsidRPr="001B10CE">
        <w:rPr>
          <w:rFonts w:ascii="Arial" w:eastAsia="Times New Roman" w:hAnsi="Arial" w:cs="Arial"/>
          <w:sz w:val="21"/>
          <w:szCs w:val="21"/>
          <w:lang w:eastAsia="es-ES"/>
        </w:rPr>
        <w:t> y </w:t>
      </w:r>
      <w:hyperlink r:id="rId102" w:tooltip="Hong Kong" w:history="1">
        <w:r w:rsidRPr="001B10CE">
          <w:rPr>
            <w:rFonts w:ascii="Arial" w:eastAsia="Times New Roman" w:hAnsi="Arial" w:cs="Arial"/>
            <w:sz w:val="21"/>
            <w:szCs w:val="21"/>
            <w:lang w:eastAsia="es-ES"/>
          </w:rPr>
          <w:t>Hong Kong</w:t>
        </w:r>
      </w:hyperlink>
      <w:r w:rsidRPr="001B10CE">
        <w:rPr>
          <w:rFonts w:ascii="Arial" w:eastAsia="Times New Roman" w:hAnsi="Arial" w:cs="Arial"/>
          <w:sz w:val="21"/>
          <w:szCs w:val="21"/>
          <w:lang w:eastAsia="es-ES"/>
        </w:rPr>
        <w:t>)</w:t>
      </w:r>
      <w:hyperlink r:id="rId103" w:anchor="cite_note-593" w:history="1">
        <w:r w:rsidRPr="001B10CE">
          <w:rPr>
            <w:rFonts w:ascii="Arial" w:eastAsia="Times New Roman" w:hAnsi="Arial" w:cs="Arial"/>
            <w:sz w:val="21"/>
            <w:szCs w:val="21"/>
            <w:vertAlign w:val="superscript"/>
            <w:lang w:eastAsia="es-ES"/>
          </w:rPr>
          <w:t>563</w:t>
        </w:r>
      </w:hyperlink>
      <w:r w:rsidRPr="001B10CE">
        <w:rPr>
          <w:rFonts w:ascii="Arial" w:eastAsia="Times New Roman" w:hAnsi="Arial" w:cs="Arial"/>
          <w:sz w:val="21"/>
          <w:szCs w:val="21"/>
          <w:lang w:eastAsia="es-ES"/>
        </w:rPr>
        <w:t>​</w:t>
      </w:r>
      <w:hyperlink r:id="rId104" w:anchor="cite_note-594" w:history="1">
        <w:r w:rsidRPr="001B10CE">
          <w:rPr>
            <w:rFonts w:ascii="Arial" w:eastAsia="Times New Roman" w:hAnsi="Arial" w:cs="Arial"/>
            <w:sz w:val="21"/>
            <w:szCs w:val="21"/>
            <w:vertAlign w:val="superscript"/>
            <w:lang w:eastAsia="es-ES"/>
          </w:rPr>
          <w:t>564</w:t>
        </w:r>
      </w:hyperlink>
      <w:r w:rsidRPr="001B10CE">
        <w:rPr>
          <w:rFonts w:ascii="Arial" w:eastAsia="Times New Roman" w:hAnsi="Arial" w:cs="Arial"/>
          <w:sz w:val="21"/>
          <w:szCs w:val="21"/>
          <w:lang w:eastAsia="es-ES"/>
        </w:rPr>
        <w:t>​ se observaron </w:t>
      </w:r>
      <w:hyperlink r:id="rId105" w:tooltip="Compras de pánico" w:history="1">
        <w:r w:rsidRPr="001B10CE">
          <w:rPr>
            <w:rFonts w:ascii="Arial" w:eastAsia="Times New Roman" w:hAnsi="Arial" w:cs="Arial"/>
            <w:sz w:val="21"/>
            <w:szCs w:val="21"/>
            <w:lang w:eastAsia="es-ES"/>
          </w:rPr>
          <w:t>compras de pánico</w:t>
        </w:r>
      </w:hyperlink>
      <w:r w:rsidRPr="001B10CE">
        <w:rPr>
          <w:rFonts w:ascii="Arial" w:eastAsia="Times New Roman" w:hAnsi="Arial" w:cs="Arial"/>
          <w:sz w:val="21"/>
          <w:szCs w:val="21"/>
          <w:lang w:eastAsia="es-ES"/>
        </w:rPr>
        <w:t> y la consiguiente escasez de comida y otros artículos esenciales de abastecimiento.</w:t>
      </w:r>
      <w:hyperlink r:id="rId106" w:anchor="cite_note-595" w:history="1">
        <w:r w:rsidRPr="001B10CE">
          <w:rPr>
            <w:rFonts w:ascii="Arial" w:eastAsia="Times New Roman" w:hAnsi="Arial" w:cs="Arial"/>
            <w:sz w:val="21"/>
            <w:szCs w:val="21"/>
            <w:vertAlign w:val="superscript"/>
            <w:lang w:eastAsia="es-ES"/>
          </w:rPr>
          <w:t>565</w:t>
        </w:r>
      </w:hyperlink>
      <w:r w:rsidRPr="001B10CE">
        <w:rPr>
          <w:rFonts w:ascii="Arial" w:eastAsia="Times New Roman" w:hAnsi="Arial" w:cs="Arial"/>
          <w:sz w:val="21"/>
          <w:szCs w:val="21"/>
          <w:lang w:eastAsia="es-ES"/>
        </w:rPr>
        <w:t>​ La caída de la demanda de materias primas por el parón de actividad en China primero y luego en el resto del mundo llevó a fuertes caídas de precios, en particular del </w:t>
      </w:r>
      <w:hyperlink r:id="rId107" w:tooltip="Petróleo" w:history="1">
        <w:r w:rsidRPr="001B10CE">
          <w:rPr>
            <w:rFonts w:ascii="Arial" w:eastAsia="Times New Roman" w:hAnsi="Arial" w:cs="Arial"/>
            <w:sz w:val="21"/>
            <w:szCs w:val="21"/>
            <w:lang w:eastAsia="es-ES"/>
          </w:rPr>
          <w:t>petróleo</w:t>
        </w:r>
      </w:hyperlink>
      <w:r w:rsidRPr="001B10CE">
        <w:rPr>
          <w:rFonts w:ascii="Arial" w:eastAsia="Times New Roman" w:hAnsi="Arial" w:cs="Arial"/>
          <w:sz w:val="21"/>
          <w:szCs w:val="21"/>
          <w:lang w:eastAsia="es-ES"/>
        </w:rPr>
        <w:t>, lo cual perjudicó a los países y empresas productores. El miedo de los inversores les llevó a refugiar su dinero en valores considerados seguros, en particular la </w:t>
      </w:r>
      <w:hyperlink r:id="rId108" w:tooltip="Deuda pública" w:history="1">
        <w:r w:rsidRPr="001B10CE">
          <w:rPr>
            <w:rFonts w:ascii="Arial" w:eastAsia="Times New Roman" w:hAnsi="Arial" w:cs="Arial"/>
            <w:sz w:val="21"/>
            <w:szCs w:val="21"/>
            <w:lang w:eastAsia="es-ES"/>
          </w:rPr>
          <w:t>deuda pública</w:t>
        </w:r>
      </w:hyperlink>
      <w:r w:rsidRPr="001B10CE">
        <w:rPr>
          <w:rFonts w:ascii="Arial" w:eastAsia="Times New Roman" w:hAnsi="Arial" w:cs="Arial"/>
          <w:sz w:val="21"/>
          <w:szCs w:val="21"/>
          <w:lang w:eastAsia="es-ES"/>
        </w:rPr>
        <w:t> de los países percibidos como más solventes. De manera colectiva, los empleos destruidos representan más de una cuarta parte de todos los puestos de trabajo en estas economías. A medida que las empresas pierden ingresos, el desempleo aumenta considerablemente, lo que transforma una perturbación en la oferta sobre una perturbación en la demanda aún más extensa para la economía.</w:t>
      </w:r>
      <w:hyperlink r:id="rId109" w:anchor="cite_note-596" w:history="1">
        <w:r w:rsidRPr="001B10CE">
          <w:rPr>
            <w:rFonts w:ascii="Arial" w:eastAsia="Times New Roman" w:hAnsi="Arial" w:cs="Arial"/>
            <w:sz w:val="21"/>
            <w:szCs w:val="21"/>
            <w:vertAlign w:val="superscript"/>
            <w:lang w:eastAsia="es-ES"/>
          </w:rPr>
          <w:t>566</w:t>
        </w:r>
      </w:hyperlink>
      <w:r w:rsidRPr="001B10CE">
        <w:rPr>
          <w:rFonts w:ascii="Arial" w:eastAsia="Times New Roman" w:hAnsi="Arial" w:cs="Arial"/>
          <w:sz w:val="21"/>
          <w:szCs w:val="21"/>
          <w:lang w:eastAsia="es-ES"/>
        </w:rPr>
        <w:t>​</w:t>
      </w:r>
      <w:hyperlink r:id="rId110" w:anchor="cite_note-597" w:history="1">
        <w:r w:rsidRPr="001B10CE">
          <w:rPr>
            <w:rFonts w:ascii="Arial" w:eastAsia="Times New Roman" w:hAnsi="Arial" w:cs="Arial"/>
            <w:sz w:val="21"/>
            <w:szCs w:val="21"/>
            <w:vertAlign w:val="superscript"/>
            <w:lang w:eastAsia="es-ES"/>
          </w:rPr>
          <w:t>567</w:t>
        </w:r>
      </w:hyperlink>
      <w:r w:rsidRPr="001B10CE">
        <w:rPr>
          <w:rFonts w:ascii="Arial" w:eastAsia="Times New Roman" w:hAnsi="Arial" w:cs="Arial"/>
          <w:sz w:val="21"/>
          <w:szCs w:val="21"/>
          <w:lang w:eastAsia="es-ES"/>
        </w:rPr>
        <w:t>​</w:t>
      </w:r>
    </w:p>
    <w:p w14:paraId="281A5B49" w14:textId="77777777" w:rsidR="001B10CE" w:rsidRPr="001B10CE" w:rsidRDefault="001B10CE" w:rsidP="001B10CE">
      <w:pPr>
        <w:shd w:val="clear" w:color="auto" w:fill="FFFFFF"/>
        <w:spacing w:before="120" w:after="120" w:line="240" w:lineRule="auto"/>
        <w:jc w:val="both"/>
        <w:rPr>
          <w:rFonts w:ascii="Arial" w:eastAsia="Times New Roman" w:hAnsi="Arial" w:cs="Arial"/>
          <w:sz w:val="21"/>
          <w:szCs w:val="21"/>
          <w:lang w:eastAsia="es-ES"/>
        </w:rPr>
      </w:pPr>
      <w:r w:rsidRPr="001B10CE">
        <w:rPr>
          <w:rFonts w:ascii="Arial" w:eastAsia="Times New Roman" w:hAnsi="Arial" w:cs="Arial"/>
          <w:sz w:val="21"/>
          <w:szCs w:val="21"/>
          <w:lang w:eastAsia="es-ES"/>
        </w:rPr>
        <w:t>Los mercados bursátiles mundiales </w:t>
      </w:r>
      <w:hyperlink r:id="rId111" w:tooltip="Colapso del mercado de valores de 2020" w:history="1">
        <w:r w:rsidRPr="001B10CE">
          <w:rPr>
            <w:rFonts w:ascii="Arial" w:eastAsia="Times New Roman" w:hAnsi="Arial" w:cs="Arial"/>
            <w:sz w:val="21"/>
            <w:szCs w:val="21"/>
            <w:lang w:eastAsia="es-ES"/>
          </w:rPr>
          <w:t>empezaron a caer fuertemente</w:t>
        </w:r>
      </w:hyperlink>
      <w:r w:rsidRPr="001B10CE">
        <w:rPr>
          <w:rFonts w:ascii="Arial" w:eastAsia="Times New Roman" w:hAnsi="Arial" w:cs="Arial"/>
          <w:sz w:val="21"/>
          <w:szCs w:val="21"/>
          <w:lang w:eastAsia="es-ES"/>
        </w:rPr>
        <w:t> el 24 de febrero de 2020 debido al aumento significativo en el número de casos de COVID-19 fuera de China continental.</w:t>
      </w:r>
      <w:hyperlink r:id="rId112" w:anchor="cite_note-598" w:history="1">
        <w:r w:rsidRPr="001B10CE">
          <w:rPr>
            <w:rFonts w:ascii="Arial" w:eastAsia="Times New Roman" w:hAnsi="Arial" w:cs="Arial"/>
            <w:sz w:val="21"/>
            <w:szCs w:val="21"/>
            <w:vertAlign w:val="superscript"/>
            <w:lang w:eastAsia="es-ES"/>
          </w:rPr>
          <w:t>568</w:t>
        </w:r>
      </w:hyperlink>
      <w:r w:rsidRPr="001B10CE">
        <w:rPr>
          <w:rFonts w:ascii="Arial" w:eastAsia="Times New Roman" w:hAnsi="Arial" w:cs="Arial"/>
          <w:sz w:val="21"/>
          <w:szCs w:val="21"/>
          <w:lang w:eastAsia="es-ES"/>
        </w:rPr>
        <w:t>​</w:t>
      </w:r>
      <w:hyperlink r:id="rId113" w:anchor="cite_note-599" w:history="1">
        <w:r w:rsidRPr="001B10CE">
          <w:rPr>
            <w:rFonts w:ascii="Arial" w:eastAsia="Times New Roman" w:hAnsi="Arial" w:cs="Arial"/>
            <w:sz w:val="21"/>
            <w:szCs w:val="21"/>
            <w:vertAlign w:val="superscript"/>
            <w:lang w:eastAsia="es-ES"/>
          </w:rPr>
          <w:t>569</w:t>
        </w:r>
      </w:hyperlink>
      <w:r w:rsidRPr="001B10CE">
        <w:rPr>
          <w:rFonts w:ascii="Arial" w:eastAsia="Times New Roman" w:hAnsi="Arial" w:cs="Arial"/>
          <w:sz w:val="21"/>
          <w:szCs w:val="21"/>
          <w:lang w:eastAsia="es-ES"/>
        </w:rPr>
        <w:t>​ Para el 28 de febrero de 2020, los mercados bursátiles de todo el mundo acumulaban los mayores descensos de una semana desde la </w:t>
      </w:r>
      <w:hyperlink r:id="rId114" w:tooltip="Gran Recesión" w:history="1">
        <w:r w:rsidRPr="001B10CE">
          <w:rPr>
            <w:rFonts w:ascii="Arial" w:eastAsia="Times New Roman" w:hAnsi="Arial" w:cs="Arial"/>
            <w:sz w:val="21"/>
            <w:szCs w:val="21"/>
            <w:lang w:eastAsia="es-ES"/>
          </w:rPr>
          <w:t>crisis financiera de 2008</w:t>
        </w:r>
      </w:hyperlink>
      <w:r w:rsidRPr="001B10CE">
        <w:rPr>
          <w:rFonts w:ascii="Arial" w:eastAsia="Times New Roman" w:hAnsi="Arial" w:cs="Arial"/>
          <w:sz w:val="21"/>
          <w:szCs w:val="21"/>
          <w:lang w:eastAsia="es-ES"/>
        </w:rPr>
        <w:t>.</w:t>
      </w:r>
      <w:hyperlink r:id="rId115" w:anchor="cite_note-Impacto_socioecon%C3%B3mico_de_la_pandemia_de_COVID-19_CNBC-600" w:history="1">
        <w:r w:rsidRPr="001B10CE">
          <w:rPr>
            <w:rFonts w:ascii="Arial" w:eastAsia="Times New Roman" w:hAnsi="Arial" w:cs="Arial"/>
            <w:sz w:val="21"/>
            <w:szCs w:val="21"/>
            <w:vertAlign w:val="superscript"/>
            <w:lang w:eastAsia="es-ES"/>
          </w:rPr>
          <w:t>570</w:t>
        </w:r>
      </w:hyperlink>
      <w:r w:rsidRPr="001B10CE">
        <w:rPr>
          <w:rFonts w:ascii="Arial" w:eastAsia="Times New Roman" w:hAnsi="Arial" w:cs="Arial"/>
          <w:sz w:val="21"/>
          <w:szCs w:val="21"/>
          <w:lang w:eastAsia="es-ES"/>
        </w:rPr>
        <w:t>​</w:t>
      </w:r>
      <w:hyperlink r:id="rId116" w:anchor="cite_note-Impacto_socioecon%C3%B3mico_de_la_pandemia_de_COVID-19_cnbc.com-601" w:history="1">
        <w:r w:rsidRPr="001B10CE">
          <w:rPr>
            <w:rFonts w:ascii="Arial" w:eastAsia="Times New Roman" w:hAnsi="Arial" w:cs="Arial"/>
            <w:sz w:val="21"/>
            <w:szCs w:val="21"/>
            <w:vertAlign w:val="superscript"/>
            <w:lang w:eastAsia="es-ES"/>
          </w:rPr>
          <w:t>571</w:t>
        </w:r>
      </w:hyperlink>
      <w:r w:rsidRPr="001B10CE">
        <w:rPr>
          <w:rFonts w:ascii="Arial" w:eastAsia="Times New Roman" w:hAnsi="Arial" w:cs="Arial"/>
          <w:sz w:val="21"/>
          <w:szCs w:val="21"/>
          <w:lang w:eastAsia="es-ES"/>
        </w:rPr>
        <w:t>​</w:t>
      </w:r>
      <w:hyperlink r:id="rId117" w:anchor="cite_note-Impacto_socioecon%C3%B3mico_de_la_pandemia_de_COVID-19_European_stocks_fall_12%_on_the_wee-602" w:history="1">
        <w:r w:rsidRPr="001B10CE">
          <w:rPr>
            <w:rFonts w:ascii="Arial" w:eastAsia="Times New Roman" w:hAnsi="Arial" w:cs="Arial"/>
            <w:sz w:val="21"/>
            <w:szCs w:val="21"/>
            <w:vertAlign w:val="superscript"/>
            <w:lang w:eastAsia="es-ES"/>
          </w:rPr>
          <w:t>572</w:t>
        </w:r>
      </w:hyperlink>
      <w:r w:rsidRPr="001B10CE">
        <w:rPr>
          <w:rFonts w:ascii="Arial" w:eastAsia="Times New Roman" w:hAnsi="Arial" w:cs="Arial"/>
          <w:sz w:val="21"/>
          <w:szCs w:val="21"/>
          <w:lang w:eastAsia="es-ES"/>
        </w:rPr>
        <w:t>​ Algunos comentaristas llamaron a esta caída un «</w:t>
      </w:r>
      <w:hyperlink r:id="rId118" w:tooltip="Teoría del cisne negro" w:history="1">
        <w:r w:rsidRPr="001B10CE">
          <w:rPr>
            <w:rFonts w:ascii="Arial" w:eastAsia="Times New Roman" w:hAnsi="Arial" w:cs="Arial"/>
            <w:sz w:val="21"/>
            <w:szCs w:val="21"/>
            <w:lang w:eastAsia="es-ES"/>
          </w:rPr>
          <w:t>cisne negro</w:t>
        </w:r>
      </w:hyperlink>
      <w:r w:rsidRPr="001B10CE">
        <w:rPr>
          <w:rFonts w:ascii="Arial" w:eastAsia="Times New Roman" w:hAnsi="Arial" w:cs="Arial"/>
          <w:sz w:val="21"/>
          <w:szCs w:val="21"/>
          <w:lang w:eastAsia="es-ES"/>
        </w:rPr>
        <w:t>»</w:t>
      </w:r>
      <w:hyperlink r:id="rId119" w:anchor="cite_note-603" w:history="1">
        <w:r w:rsidRPr="001B10CE">
          <w:rPr>
            <w:rFonts w:ascii="Arial" w:eastAsia="Times New Roman" w:hAnsi="Arial" w:cs="Arial"/>
            <w:sz w:val="21"/>
            <w:szCs w:val="21"/>
            <w:vertAlign w:val="superscript"/>
            <w:lang w:eastAsia="es-ES"/>
          </w:rPr>
          <w:t>573</w:t>
        </w:r>
      </w:hyperlink>
      <w:r w:rsidRPr="001B10CE">
        <w:rPr>
          <w:rFonts w:ascii="Arial" w:eastAsia="Times New Roman" w:hAnsi="Arial" w:cs="Arial"/>
          <w:sz w:val="21"/>
          <w:szCs w:val="21"/>
          <w:lang w:eastAsia="es-ES"/>
        </w:rPr>
        <w:t>​, si bien el inventor del concepto de cisne negro no está de acuerdo con la etiqueta porque considera que una pandemia como la de COVID-19 era altamente probable.</w:t>
      </w:r>
      <w:hyperlink r:id="rId120" w:anchor="cite_note-604" w:history="1">
        <w:r w:rsidRPr="001B10CE">
          <w:rPr>
            <w:rFonts w:ascii="Arial" w:eastAsia="Times New Roman" w:hAnsi="Arial" w:cs="Arial"/>
            <w:sz w:val="21"/>
            <w:szCs w:val="21"/>
            <w:vertAlign w:val="superscript"/>
            <w:lang w:eastAsia="es-ES"/>
          </w:rPr>
          <w:t>574</w:t>
        </w:r>
      </w:hyperlink>
      <w:r w:rsidRPr="001B10CE">
        <w:rPr>
          <w:rFonts w:ascii="Arial" w:eastAsia="Times New Roman" w:hAnsi="Arial" w:cs="Arial"/>
          <w:sz w:val="21"/>
          <w:szCs w:val="21"/>
          <w:lang w:eastAsia="es-ES"/>
        </w:rPr>
        <w:t>​ Las fuertes caídas prosiguieron las semanas siguientes, con fuertes bajadas </w:t>
      </w:r>
      <w:hyperlink r:id="rId121" w:tooltip="Black Monday (2020)" w:history="1">
        <w:r w:rsidRPr="001B10CE">
          <w:rPr>
            <w:rFonts w:ascii="Arial" w:eastAsia="Times New Roman" w:hAnsi="Arial" w:cs="Arial"/>
            <w:sz w:val="21"/>
            <w:szCs w:val="21"/>
            <w:lang w:eastAsia="es-ES"/>
          </w:rPr>
          <w:t>el 9 de marzo</w:t>
        </w:r>
      </w:hyperlink>
      <w:r w:rsidRPr="001B10CE">
        <w:rPr>
          <w:rFonts w:ascii="Arial" w:eastAsia="Times New Roman" w:hAnsi="Arial" w:cs="Arial"/>
          <w:sz w:val="21"/>
          <w:szCs w:val="21"/>
          <w:lang w:eastAsia="es-ES"/>
        </w:rPr>
        <w:t> y el 12 de marzo.</w:t>
      </w:r>
    </w:p>
    <w:p w14:paraId="162CD3E4" w14:textId="77777777" w:rsidR="001B10CE" w:rsidRPr="001B10CE" w:rsidRDefault="001B10CE" w:rsidP="001B10CE">
      <w:pPr>
        <w:shd w:val="clear" w:color="auto" w:fill="FFFFFF"/>
        <w:spacing w:before="120" w:after="120" w:line="240" w:lineRule="auto"/>
        <w:jc w:val="both"/>
        <w:rPr>
          <w:rFonts w:ascii="Arial" w:eastAsia="Times New Roman" w:hAnsi="Arial" w:cs="Arial"/>
          <w:sz w:val="21"/>
          <w:szCs w:val="21"/>
          <w:lang w:eastAsia="es-ES"/>
        </w:rPr>
      </w:pPr>
      <w:r w:rsidRPr="001B10CE">
        <w:rPr>
          <w:rFonts w:ascii="Arial" w:eastAsia="Times New Roman" w:hAnsi="Arial" w:cs="Arial"/>
          <w:sz w:val="21"/>
          <w:szCs w:val="21"/>
          <w:lang w:eastAsia="es-ES"/>
        </w:rPr>
        <w:t>A mediados de marzo la gravedad de la crisis obligó a intervenir a los gobiernos y a los bancos centrales de muchos países, a través de la política monetaria y la fiscal para evitar el colapso de la economía</w:t>
      </w:r>
      <w:hyperlink r:id="rId122" w:anchor="cite_note-605" w:history="1">
        <w:r w:rsidRPr="001B10CE">
          <w:rPr>
            <w:rFonts w:ascii="Arial" w:eastAsia="Times New Roman" w:hAnsi="Arial" w:cs="Arial"/>
            <w:sz w:val="21"/>
            <w:szCs w:val="21"/>
            <w:vertAlign w:val="superscript"/>
            <w:lang w:eastAsia="es-ES"/>
          </w:rPr>
          <w:t>575</w:t>
        </w:r>
      </w:hyperlink>
      <w:r w:rsidRPr="001B10CE">
        <w:rPr>
          <w:rFonts w:ascii="Arial" w:eastAsia="Times New Roman" w:hAnsi="Arial" w:cs="Arial"/>
          <w:sz w:val="21"/>
          <w:szCs w:val="21"/>
          <w:lang w:eastAsia="es-ES"/>
        </w:rPr>
        <w:t>​</w:t>
      </w:r>
      <w:hyperlink r:id="rId123" w:anchor="cite_note-606" w:history="1">
        <w:r w:rsidRPr="001B10CE">
          <w:rPr>
            <w:rFonts w:ascii="Arial" w:eastAsia="Times New Roman" w:hAnsi="Arial" w:cs="Arial"/>
            <w:sz w:val="21"/>
            <w:szCs w:val="21"/>
            <w:vertAlign w:val="superscript"/>
            <w:lang w:eastAsia="es-ES"/>
          </w:rPr>
          <w:t>576</w:t>
        </w:r>
      </w:hyperlink>
      <w:r w:rsidRPr="001B10CE">
        <w:rPr>
          <w:rFonts w:ascii="Arial" w:eastAsia="Times New Roman" w:hAnsi="Arial" w:cs="Arial"/>
          <w:sz w:val="21"/>
          <w:szCs w:val="21"/>
          <w:lang w:eastAsia="es-ES"/>
        </w:rPr>
        <w:t>​ Los mercados bursátiles rebotaron rápidamente debido a la intervención de los bancos centrales de las principales potencias financieras, que inundaron de liquidez el sistema y redujeron fuertemente los tipos de interés. El índice estadounidense S&amp;P500 recuperó su valor anterior a la pandemia en junio </w:t>
      </w:r>
      <w:hyperlink r:id="rId124" w:anchor="cite_note-607" w:history="1">
        <w:r w:rsidRPr="001B10CE">
          <w:rPr>
            <w:rFonts w:ascii="Arial" w:eastAsia="Times New Roman" w:hAnsi="Arial" w:cs="Arial"/>
            <w:sz w:val="21"/>
            <w:szCs w:val="21"/>
            <w:vertAlign w:val="superscript"/>
            <w:lang w:eastAsia="es-ES"/>
          </w:rPr>
          <w:t>577</w:t>
        </w:r>
      </w:hyperlink>
      <w:r w:rsidRPr="001B10CE">
        <w:rPr>
          <w:rFonts w:ascii="Arial" w:eastAsia="Times New Roman" w:hAnsi="Arial" w:cs="Arial"/>
          <w:sz w:val="21"/>
          <w:szCs w:val="21"/>
          <w:lang w:eastAsia="es-ES"/>
        </w:rPr>
        <w:t>​ y en noviembre se batió el récord de subida mensual en las principales bolsas del mundo.</w:t>
      </w:r>
      <w:hyperlink r:id="rId125" w:anchor="cite_note-608" w:history="1">
        <w:r w:rsidRPr="001B10CE">
          <w:rPr>
            <w:rFonts w:ascii="Arial" w:eastAsia="Times New Roman" w:hAnsi="Arial" w:cs="Arial"/>
            <w:sz w:val="21"/>
            <w:szCs w:val="21"/>
            <w:vertAlign w:val="superscript"/>
            <w:lang w:eastAsia="es-ES"/>
          </w:rPr>
          <w:t>578</w:t>
        </w:r>
      </w:hyperlink>
      <w:r w:rsidRPr="001B10CE">
        <w:rPr>
          <w:rFonts w:ascii="Arial" w:eastAsia="Times New Roman" w:hAnsi="Arial" w:cs="Arial"/>
          <w:sz w:val="21"/>
          <w:szCs w:val="21"/>
          <w:lang w:eastAsia="es-ES"/>
        </w:rPr>
        <w:t>​ Además de las acciones, también subieron fuertemente otros activos como el </w:t>
      </w:r>
      <w:hyperlink r:id="rId126" w:tooltip="Oro" w:history="1">
        <w:r w:rsidRPr="001B10CE">
          <w:rPr>
            <w:rFonts w:ascii="Arial" w:eastAsia="Times New Roman" w:hAnsi="Arial" w:cs="Arial"/>
            <w:sz w:val="21"/>
            <w:szCs w:val="21"/>
            <w:lang w:eastAsia="es-ES"/>
          </w:rPr>
          <w:t>oro</w:t>
        </w:r>
      </w:hyperlink>
      <w:r w:rsidRPr="001B10CE">
        <w:rPr>
          <w:rFonts w:ascii="Arial" w:eastAsia="Times New Roman" w:hAnsi="Arial" w:cs="Arial"/>
          <w:sz w:val="21"/>
          <w:szCs w:val="21"/>
          <w:lang w:eastAsia="es-ES"/>
        </w:rPr>
        <w:t> </w:t>
      </w:r>
      <w:hyperlink r:id="rId127" w:anchor="cite_note-609" w:history="1">
        <w:r w:rsidRPr="001B10CE">
          <w:rPr>
            <w:rFonts w:ascii="Arial" w:eastAsia="Times New Roman" w:hAnsi="Arial" w:cs="Arial"/>
            <w:sz w:val="21"/>
            <w:szCs w:val="21"/>
            <w:vertAlign w:val="superscript"/>
            <w:lang w:eastAsia="es-ES"/>
          </w:rPr>
          <w:t>579</w:t>
        </w:r>
      </w:hyperlink>
      <w:r w:rsidRPr="001B10CE">
        <w:rPr>
          <w:rFonts w:ascii="Arial" w:eastAsia="Times New Roman" w:hAnsi="Arial" w:cs="Arial"/>
          <w:sz w:val="21"/>
          <w:szCs w:val="21"/>
          <w:lang w:eastAsia="es-ES"/>
        </w:rPr>
        <w:t>​ y las </w:t>
      </w:r>
      <w:hyperlink r:id="rId128" w:tooltip="Criptomoneda" w:history="1">
        <w:r w:rsidRPr="001B10CE">
          <w:rPr>
            <w:rFonts w:ascii="Arial" w:eastAsia="Times New Roman" w:hAnsi="Arial" w:cs="Arial"/>
            <w:sz w:val="21"/>
            <w:szCs w:val="21"/>
            <w:lang w:eastAsia="es-ES"/>
          </w:rPr>
          <w:t>criptomonedas</w:t>
        </w:r>
      </w:hyperlink>
      <w:r w:rsidRPr="001B10CE">
        <w:rPr>
          <w:rFonts w:ascii="Arial" w:eastAsia="Times New Roman" w:hAnsi="Arial" w:cs="Arial"/>
          <w:sz w:val="21"/>
          <w:szCs w:val="21"/>
          <w:lang w:eastAsia="es-ES"/>
        </w:rPr>
        <w:t>.</w:t>
      </w:r>
      <w:hyperlink r:id="rId129" w:anchor="cite_note-610" w:history="1">
        <w:r w:rsidRPr="001B10CE">
          <w:rPr>
            <w:rFonts w:ascii="Arial" w:eastAsia="Times New Roman" w:hAnsi="Arial" w:cs="Arial"/>
            <w:sz w:val="21"/>
            <w:szCs w:val="21"/>
            <w:vertAlign w:val="superscript"/>
            <w:lang w:eastAsia="es-ES"/>
          </w:rPr>
          <w:t>580</w:t>
        </w:r>
      </w:hyperlink>
      <w:r w:rsidRPr="001B10CE">
        <w:rPr>
          <w:rFonts w:ascii="Arial" w:eastAsia="Times New Roman" w:hAnsi="Arial" w:cs="Arial"/>
          <w:sz w:val="21"/>
          <w:szCs w:val="21"/>
          <w:lang w:eastAsia="es-ES"/>
        </w:rPr>
        <w:t>​ Los mercados de Estados Unidos y de Alemania terminaron el año en máximos históricos, mientras que los de otros países como el Reino Unido y España cerraron 2020 con fuertes pérdidas.</w:t>
      </w:r>
      <w:hyperlink r:id="rId130" w:anchor="cite_note-611" w:history="1">
        <w:r w:rsidRPr="001B10CE">
          <w:rPr>
            <w:rFonts w:ascii="Arial" w:eastAsia="Times New Roman" w:hAnsi="Arial" w:cs="Arial"/>
            <w:sz w:val="21"/>
            <w:szCs w:val="21"/>
            <w:vertAlign w:val="superscript"/>
            <w:lang w:eastAsia="es-ES"/>
          </w:rPr>
          <w:t>581</w:t>
        </w:r>
      </w:hyperlink>
      <w:r w:rsidRPr="001B10CE">
        <w:rPr>
          <w:rFonts w:ascii="Arial" w:eastAsia="Times New Roman" w:hAnsi="Arial" w:cs="Arial"/>
          <w:sz w:val="21"/>
          <w:szCs w:val="21"/>
          <w:lang w:eastAsia="es-ES"/>
        </w:rPr>
        <w:t>​ Las principales fortunas del mundo vieron aumentar su patrimonio alrededor de un 24% a lo largo del año.</w:t>
      </w:r>
      <w:hyperlink r:id="rId131" w:anchor="cite_note-612" w:history="1">
        <w:r w:rsidRPr="001B10CE">
          <w:rPr>
            <w:rFonts w:ascii="Arial" w:eastAsia="Times New Roman" w:hAnsi="Arial" w:cs="Arial"/>
            <w:sz w:val="21"/>
            <w:szCs w:val="21"/>
            <w:vertAlign w:val="superscript"/>
            <w:lang w:eastAsia="es-ES"/>
          </w:rPr>
          <w:t>582</w:t>
        </w:r>
      </w:hyperlink>
      <w:r w:rsidRPr="001B10CE">
        <w:rPr>
          <w:rFonts w:ascii="Arial" w:eastAsia="Times New Roman" w:hAnsi="Arial" w:cs="Arial"/>
          <w:sz w:val="21"/>
          <w:szCs w:val="21"/>
          <w:lang w:eastAsia="es-ES"/>
        </w:rPr>
        <w:t>​</w:t>
      </w:r>
    </w:p>
    <w:p w14:paraId="50C99989" w14:textId="77777777" w:rsidR="001B10CE" w:rsidRPr="001B10CE" w:rsidRDefault="001B10CE" w:rsidP="001B10CE">
      <w:pPr>
        <w:shd w:val="clear" w:color="auto" w:fill="FFFFFF"/>
        <w:spacing w:after="0" w:line="240" w:lineRule="auto"/>
        <w:jc w:val="both"/>
        <w:rPr>
          <w:rFonts w:ascii="Arial" w:eastAsia="Times New Roman" w:hAnsi="Arial" w:cs="Arial"/>
          <w:sz w:val="21"/>
          <w:szCs w:val="21"/>
          <w:lang w:eastAsia="es-ES"/>
        </w:rPr>
      </w:pPr>
      <w:r w:rsidRPr="001B10CE">
        <w:rPr>
          <w:rFonts w:ascii="Arial" w:eastAsia="Times New Roman" w:hAnsi="Arial" w:cs="Arial"/>
          <w:sz w:val="21"/>
          <w:szCs w:val="21"/>
          <w:lang w:eastAsia="es-ES"/>
        </w:rPr>
        <w:lastRenderedPageBreak/>
        <w:t>A medida que se propagaba la pandemia, se cancelaban o posponían las conferencias y eventos mundiales en tecnología, moda, deportes, entre otros.</w:t>
      </w:r>
      <w:hyperlink r:id="rId132" w:anchor="cite_note-613" w:history="1">
        <w:r w:rsidRPr="001B10CE">
          <w:rPr>
            <w:rFonts w:ascii="Arial" w:eastAsia="Times New Roman" w:hAnsi="Arial" w:cs="Arial"/>
            <w:sz w:val="21"/>
            <w:szCs w:val="21"/>
            <w:vertAlign w:val="superscript"/>
            <w:lang w:eastAsia="es-ES"/>
          </w:rPr>
          <w:t>583</w:t>
        </w:r>
      </w:hyperlink>
      <w:r w:rsidRPr="001B10CE">
        <w:rPr>
          <w:rFonts w:ascii="Arial" w:eastAsia="Times New Roman" w:hAnsi="Arial" w:cs="Arial"/>
          <w:sz w:val="21"/>
          <w:szCs w:val="21"/>
          <w:lang w:eastAsia="es-ES"/>
        </w:rPr>
        <w:t>​ En España los sectores económicos más afectados por las restricciones serán probablemente aquellos en los que la mayoría de trabajadores son mujeres, como son la hostelería, el turismo o la  peluquería. A diferencia de la situación durante la crisis, en el que el sector de la construcción, más masculinizado, fue el más afectado. Por lo tanto, muchas mujeres quienes ya sufrían unas condiciones precarias perderán su empleo. Además, la limitación del transporte público ha afectado mayormente a las mujeres, ya que hay un gran porcentaje de ellas que utilizan el transporte público como único medio de transporte.</w:t>
      </w:r>
      <w:hyperlink r:id="rId133" w:anchor="cite_note-614" w:history="1">
        <w:r w:rsidRPr="001B10CE">
          <w:rPr>
            <w:rFonts w:ascii="Arial" w:eastAsia="Times New Roman" w:hAnsi="Arial" w:cs="Arial"/>
            <w:sz w:val="21"/>
            <w:szCs w:val="21"/>
            <w:vertAlign w:val="superscript"/>
            <w:lang w:eastAsia="es-ES"/>
          </w:rPr>
          <w:t>584</w:t>
        </w:r>
      </w:hyperlink>
      <w:r w:rsidRPr="001B10CE">
        <w:rPr>
          <w:rFonts w:ascii="Arial" w:eastAsia="Times New Roman" w:hAnsi="Arial" w:cs="Arial"/>
          <w:sz w:val="21"/>
          <w:szCs w:val="21"/>
          <w:lang w:eastAsia="es-ES"/>
        </w:rPr>
        <w:t>​</w:t>
      </w:r>
    </w:p>
    <w:p w14:paraId="4AE6D7F0" w14:textId="77777777" w:rsidR="001B10CE" w:rsidRPr="001B10CE" w:rsidRDefault="001B10CE" w:rsidP="001B10CE">
      <w:pPr>
        <w:pStyle w:val="NormalWeb"/>
        <w:shd w:val="clear" w:color="auto" w:fill="FFFFFF"/>
        <w:spacing w:before="120" w:beforeAutospacing="0" w:after="120" w:afterAutospacing="0"/>
        <w:jc w:val="both"/>
        <w:rPr>
          <w:rFonts w:ascii="Arial" w:hAnsi="Arial" w:cs="Arial"/>
          <w:sz w:val="21"/>
          <w:szCs w:val="21"/>
        </w:rPr>
      </w:pPr>
      <w:r w:rsidRPr="001B10CE">
        <w:rPr>
          <w:rFonts w:ascii="Arial" w:hAnsi="Arial" w:cs="Arial"/>
          <w:sz w:val="21"/>
          <w:szCs w:val="21"/>
        </w:rPr>
        <w:t>Diversos estudios han señalado cómo el comienzo de la pandemia de la </w:t>
      </w:r>
      <w:hyperlink r:id="rId134" w:tooltip="COVID-19" w:history="1">
        <w:r w:rsidRPr="001B10CE">
          <w:rPr>
            <w:rStyle w:val="Hipervnculo"/>
            <w:rFonts w:ascii="Arial" w:hAnsi="Arial" w:cs="Arial"/>
            <w:color w:val="auto"/>
            <w:sz w:val="21"/>
            <w:szCs w:val="21"/>
            <w:u w:val="none"/>
          </w:rPr>
          <w:t>COVID-19</w:t>
        </w:r>
      </w:hyperlink>
      <w:r w:rsidRPr="001B10CE">
        <w:rPr>
          <w:rFonts w:ascii="Arial" w:hAnsi="Arial" w:cs="Arial"/>
          <w:sz w:val="21"/>
          <w:szCs w:val="21"/>
        </w:rPr>
        <w:t> ha aumentado las desigualdades de género, un hecho que ha afectado al papel de la mujer en todos los ámbitos.</w:t>
      </w:r>
      <w:hyperlink r:id="rId135" w:anchor="cite_note-:2-639" w:history="1">
        <w:r w:rsidRPr="001B10CE">
          <w:rPr>
            <w:rStyle w:val="Hipervnculo"/>
            <w:rFonts w:ascii="Arial" w:hAnsi="Arial" w:cs="Arial"/>
            <w:color w:val="auto"/>
            <w:sz w:val="21"/>
            <w:szCs w:val="21"/>
            <w:u w:val="none"/>
            <w:vertAlign w:val="superscript"/>
          </w:rPr>
          <w:t>609</w:t>
        </w:r>
      </w:hyperlink>
      <w:r w:rsidRPr="001B10CE">
        <w:rPr>
          <w:rFonts w:ascii="Arial" w:hAnsi="Arial" w:cs="Arial"/>
          <w:sz w:val="21"/>
          <w:szCs w:val="21"/>
        </w:rPr>
        <w:t>​</w:t>
      </w:r>
    </w:p>
    <w:p w14:paraId="14F6E789" w14:textId="77777777" w:rsidR="001B10CE" w:rsidRPr="001B10CE" w:rsidRDefault="001B10CE" w:rsidP="001B10CE">
      <w:pPr>
        <w:pStyle w:val="NormalWeb"/>
        <w:shd w:val="clear" w:color="auto" w:fill="FFFFFF"/>
        <w:spacing w:before="120" w:beforeAutospacing="0" w:after="120" w:afterAutospacing="0"/>
        <w:jc w:val="both"/>
        <w:rPr>
          <w:rFonts w:ascii="Arial" w:hAnsi="Arial" w:cs="Arial"/>
          <w:sz w:val="21"/>
          <w:szCs w:val="21"/>
        </w:rPr>
      </w:pPr>
      <w:r w:rsidRPr="001B10CE">
        <w:rPr>
          <w:rFonts w:ascii="Arial" w:hAnsi="Arial" w:cs="Arial"/>
          <w:sz w:val="21"/>
          <w:szCs w:val="21"/>
        </w:rPr>
        <w:t>En el mundo laboral, debido al estigma social de que las labores no remuneradas deben recaer sobre las mujeres, estas se han visto obligadas a combinar el </w:t>
      </w:r>
      <w:hyperlink r:id="rId136" w:tooltip="Teletrabajo" w:history="1">
        <w:r w:rsidRPr="001B10CE">
          <w:rPr>
            <w:rStyle w:val="Hipervnculo"/>
            <w:rFonts w:ascii="Arial" w:hAnsi="Arial" w:cs="Arial"/>
            <w:color w:val="auto"/>
            <w:sz w:val="21"/>
            <w:szCs w:val="21"/>
            <w:u w:val="none"/>
          </w:rPr>
          <w:t>teletrabajo</w:t>
        </w:r>
      </w:hyperlink>
      <w:r w:rsidRPr="001B10CE">
        <w:rPr>
          <w:rFonts w:ascii="Arial" w:hAnsi="Arial" w:cs="Arial"/>
          <w:sz w:val="21"/>
          <w:szCs w:val="21"/>
        </w:rPr>
        <w:t> con el desarrollo de las tareas domésticas y los cuidados de personas dependientes, lo que ha incrementado el número de horas de trabajo en sus jornadas laborales. Además, muchas mujeres trabajan en lo que se conoce como economía sumergida y, a consecuencia de las medidas de prevención, han perdido sus puestos de trabajo y no pueden recibir las ayudas estatales.</w:t>
      </w:r>
      <w:hyperlink r:id="rId137" w:anchor="cite_note-:2-639" w:history="1">
        <w:r w:rsidRPr="001B10CE">
          <w:rPr>
            <w:rStyle w:val="Hipervnculo"/>
            <w:rFonts w:ascii="Arial" w:hAnsi="Arial" w:cs="Arial"/>
            <w:color w:val="auto"/>
            <w:sz w:val="21"/>
            <w:szCs w:val="21"/>
            <w:u w:val="none"/>
            <w:vertAlign w:val="superscript"/>
          </w:rPr>
          <w:t>609</w:t>
        </w:r>
      </w:hyperlink>
      <w:r w:rsidRPr="001B10CE">
        <w:rPr>
          <w:rFonts w:ascii="Arial" w:hAnsi="Arial" w:cs="Arial"/>
          <w:sz w:val="21"/>
          <w:szCs w:val="21"/>
        </w:rPr>
        <w:t>​</w:t>
      </w:r>
    </w:p>
    <w:p w14:paraId="5F1D21F9" w14:textId="77777777" w:rsidR="001B10CE" w:rsidRPr="001B10CE" w:rsidRDefault="001B10CE" w:rsidP="001B10CE">
      <w:pPr>
        <w:pStyle w:val="NormalWeb"/>
        <w:shd w:val="clear" w:color="auto" w:fill="FFFFFF"/>
        <w:spacing w:before="120" w:beforeAutospacing="0" w:after="120" w:afterAutospacing="0"/>
        <w:jc w:val="both"/>
        <w:rPr>
          <w:rFonts w:ascii="Arial" w:hAnsi="Arial" w:cs="Arial"/>
          <w:sz w:val="21"/>
          <w:szCs w:val="21"/>
        </w:rPr>
      </w:pPr>
      <w:r w:rsidRPr="001B10CE">
        <w:rPr>
          <w:rFonts w:ascii="Arial" w:hAnsi="Arial" w:cs="Arial"/>
          <w:sz w:val="21"/>
          <w:szCs w:val="21"/>
        </w:rPr>
        <w:t>Por otro lado, muchas mujeres y niñas víctimas del maltrato han tenido que convivir con sus agresores físicos, emocionales y sexuales. Esto se debe sobre todo a la dependencia económica y a las dificultades para denunciar que han provocado e incrementado las nuevas medidas de </w:t>
      </w:r>
      <w:hyperlink r:id="rId138" w:tooltip="Confinamiento por la pandemia de COVID-19" w:history="1">
        <w:r w:rsidRPr="001B10CE">
          <w:rPr>
            <w:rStyle w:val="Hipervnculo"/>
            <w:rFonts w:ascii="Arial" w:hAnsi="Arial" w:cs="Arial"/>
            <w:color w:val="auto"/>
            <w:sz w:val="21"/>
            <w:szCs w:val="21"/>
            <w:u w:val="none"/>
          </w:rPr>
          <w:t>confinamiento y aislamiento social</w:t>
        </w:r>
      </w:hyperlink>
      <w:r w:rsidRPr="001B10CE">
        <w:rPr>
          <w:rFonts w:ascii="Arial" w:hAnsi="Arial" w:cs="Arial"/>
          <w:sz w:val="21"/>
          <w:szCs w:val="21"/>
        </w:rPr>
        <w:t>.</w:t>
      </w:r>
      <w:hyperlink r:id="rId139" w:anchor="cite_note-:2-639" w:history="1">
        <w:r w:rsidRPr="001B10CE">
          <w:rPr>
            <w:rStyle w:val="Hipervnculo"/>
            <w:rFonts w:ascii="Arial" w:hAnsi="Arial" w:cs="Arial"/>
            <w:color w:val="auto"/>
            <w:sz w:val="21"/>
            <w:szCs w:val="21"/>
            <w:u w:val="none"/>
            <w:vertAlign w:val="superscript"/>
          </w:rPr>
          <w:t>609</w:t>
        </w:r>
      </w:hyperlink>
      <w:r w:rsidRPr="001B10CE">
        <w:rPr>
          <w:rFonts w:ascii="Arial" w:hAnsi="Arial" w:cs="Arial"/>
          <w:sz w:val="21"/>
          <w:szCs w:val="21"/>
        </w:rPr>
        <w:t xml:space="preserve">​Los estudios del Centro de Investigaciones y Estudios de Género en México reflejan que la violencia de género, en pareja y en el ámbito familiar, se vio incrementada durante la pandemia y el confinamiento de 2020 en la Ciudad de México, según las cifras registradas en la base de datos de la compañía telefónica de </w:t>
      </w:r>
      <w:proofErr w:type="spellStart"/>
      <w:r w:rsidRPr="001B10CE">
        <w:rPr>
          <w:rFonts w:ascii="Arial" w:hAnsi="Arial" w:cs="Arial"/>
          <w:sz w:val="21"/>
          <w:szCs w:val="21"/>
        </w:rPr>
        <w:t>Locatel</w:t>
      </w:r>
      <w:proofErr w:type="spellEnd"/>
      <w:r w:rsidRPr="001B10CE">
        <w:rPr>
          <w:rFonts w:ascii="Arial" w:hAnsi="Arial" w:cs="Arial"/>
          <w:sz w:val="21"/>
          <w:szCs w:val="21"/>
        </w:rPr>
        <w:t xml:space="preserve"> y en relación a las llamadas realizadas a “Línea Mujeres”. El segundo trimestre fue el más significativo en cuanto a la violencia de género, inferior a la violencia familiar que se había estado registrando en el primer trimestre. Sin embargo, el número total de llamadas es superior al de los otros tres trimestres. Y aunque los datos mejoran en el tercer y cuarto trimestre, sigue sin haber una disminución considerable en la violencia hacia las mujeres. Las llamadas al 911 también reflejan la violencia de género durante la crisis sanitaria y revelan que el tercer trimestre fue sin duda, el más significativo, aunque existe una disminución en el cuarto trimestre.</w:t>
      </w:r>
      <w:hyperlink r:id="rId140" w:anchor="cite_note-640" w:history="1">
        <w:r w:rsidRPr="001B10CE">
          <w:rPr>
            <w:rStyle w:val="Hipervnculo"/>
            <w:rFonts w:ascii="Arial" w:hAnsi="Arial" w:cs="Arial"/>
            <w:color w:val="auto"/>
            <w:sz w:val="21"/>
            <w:szCs w:val="21"/>
            <w:u w:val="none"/>
            <w:vertAlign w:val="superscript"/>
          </w:rPr>
          <w:t>610</w:t>
        </w:r>
      </w:hyperlink>
      <w:r w:rsidRPr="001B10CE">
        <w:rPr>
          <w:rFonts w:ascii="Arial" w:hAnsi="Arial" w:cs="Arial"/>
          <w:sz w:val="21"/>
          <w:szCs w:val="21"/>
        </w:rPr>
        <w:t>​</w:t>
      </w:r>
    </w:p>
    <w:p w14:paraId="7BAD37ED" w14:textId="77777777" w:rsidR="001B10CE" w:rsidRPr="001B10CE" w:rsidRDefault="001B10CE" w:rsidP="001B10CE">
      <w:pPr>
        <w:pStyle w:val="NormalWeb"/>
        <w:shd w:val="clear" w:color="auto" w:fill="FFFFFF"/>
        <w:spacing w:before="120" w:beforeAutospacing="0" w:after="120" w:afterAutospacing="0"/>
        <w:jc w:val="both"/>
        <w:rPr>
          <w:rFonts w:ascii="Arial" w:hAnsi="Arial" w:cs="Arial"/>
          <w:sz w:val="21"/>
          <w:szCs w:val="21"/>
        </w:rPr>
      </w:pPr>
      <w:r w:rsidRPr="001B10CE">
        <w:rPr>
          <w:rFonts w:ascii="Arial" w:hAnsi="Arial" w:cs="Arial"/>
          <w:sz w:val="21"/>
          <w:szCs w:val="21"/>
        </w:rPr>
        <w:t>En el ámbito académico, las mujeres también han sufrido bastantes dificultades. Según algunos artículos, la </w:t>
      </w:r>
      <w:hyperlink r:id="rId141" w:tooltip="Pandemia" w:history="1">
        <w:r w:rsidRPr="001B10CE">
          <w:rPr>
            <w:rStyle w:val="Hipervnculo"/>
            <w:rFonts w:ascii="Arial" w:hAnsi="Arial" w:cs="Arial"/>
            <w:color w:val="auto"/>
            <w:sz w:val="21"/>
            <w:szCs w:val="21"/>
            <w:u w:val="none"/>
          </w:rPr>
          <w:t>pandemia</w:t>
        </w:r>
      </w:hyperlink>
      <w:r w:rsidRPr="001B10CE">
        <w:rPr>
          <w:rFonts w:ascii="Arial" w:hAnsi="Arial" w:cs="Arial"/>
          <w:sz w:val="21"/>
          <w:szCs w:val="21"/>
        </w:rPr>
        <w:t> ha agrandado la brecha ya de por sí latente en la sociedad, debido a que las responsabilidades familiares de los docentes han aumentado en casa. Las mujeres docentes, de esta forma, se están viendo más afectadas que los hombres debido a los </w:t>
      </w:r>
      <w:hyperlink r:id="rId142" w:tooltip="Rol de género" w:history="1">
        <w:r w:rsidRPr="001B10CE">
          <w:rPr>
            <w:rStyle w:val="Hipervnculo"/>
            <w:rFonts w:ascii="Arial" w:hAnsi="Arial" w:cs="Arial"/>
            <w:color w:val="auto"/>
            <w:sz w:val="21"/>
            <w:szCs w:val="21"/>
            <w:u w:val="none"/>
          </w:rPr>
          <w:t>roles de género</w:t>
        </w:r>
      </w:hyperlink>
      <w:r w:rsidRPr="001B10CE">
        <w:rPr>
          <w:rFonts w:ascii="Arial" w:hAnsi="Arial" w:cs="Arial"/>
          <w:sz w:val="21"/>
          <w:szCs w:val="21"/>
        </w:rPr>
        <w:t> que históricamente a ambos se les ha impuesto dentro de la estructura familiar tradicional. En una encuesta, más del 50% de las mujeres con responsabilidades familiares respondieron que se encargaban ellas solas de la enseñanza de sus hijos o de ayudar a algún familiar con dependencia, mientras que en el caso de los hombres solo el 8% afirmaban que en su casa ocurriera este hecho. Además, muchas mujeres, dentro del ámbito académico, denuncian haber trabajado más horas (al menos 50 horas a la semana, mientras que las remuneradas son solamente 35) de las que tenían por contrato y que, a pesar de este aumento de las horas, sus horas disponibles para la investigación se han visto reducidas, aunque, en teoría, estas deberían consistir el 50%.</w:t>
      </w:r>
      <w:hyperlink r:id="rId143" w:anchor="cite_note-641" w:history="1">
        <w:r w:rsidRPr="001B10CE">
          <w:rPr>
            <w:rStyle w:val="Hipervnculo"/>
            <w:rFonts w:ascii="Arial" w:hAnsi="Arial" w:cs="Arial"/>
            <w:color w:val="auto"/>
            <w:sz w:val="21"/>
            <w:szCs w:val="21"/>
            <w:u w:val="none"/>
            <w:vertAlign w:val="superscript"/>
          </w:rPr>
          <w:t>611</w:t>
        </w:r>
      </w:hyperlink>
      <w:r w:rsidRPr="001B10CE">
        <w:rPr>
          <w:rFonts w:ascii="Arial" w:hAnsi="Arial" w:cs="Arial"/>
          <w:sz w:val="21"/>
          <w:szCs w:val="21"/>
        </w:rPr>
        <w:t>​</w:t>
      </w:r>
    </w:p>
    <w:p w14:paraId="3F478392" w14:textId="77777777" w:rsidR="001B10CE" w:rsidRPr="001B10CE" w:rsidRDefault="001B10CE" w:rsidP="001B10CE">
      <w:pPr>
        <w:pStyle w:val="NormalWeb"/>
        <w:shd w:val="clear" w:color="auto" w:fill="FFFFFF"/>
        <w:spacing w:before="120" w:beforeAutospacing="0" w:after="120" w:afterAutospacing="0"/>
        <w:jc w:val="both"/>
        <w:rPr>
          <w:rFonts w:ascii="Arial" w:hAnsi="Arial" w:cs="Arial"/>
          <w:sz w:val="21"/>
          <w:szCs w:val="21"/>
        </w:rPr>
      </w:pPr>
      <w:r w:rsidRPr="001B10CE">
        <w:rPr>
          <w:rFonts w:ascii="Arial" w:hAnsi="Arial" w:cs="Arial"/>
          <w:sz w:val="21"/>
          <w:szCs w:val="21"/>
        </w:rPr>
        <w:t>El aumento de la utilización de internet ha causado un incremento de la violencia digital, y en especial de la violencia de género digital. Además de prácticas como la conocida como «</w:t>
      </w:r>
      <w:proofErr w:type="spellStart"/>
      <w:r w:rsidRPr="001B10CE">
        <w:rPr>
          <w:rFonts w:ascii="Arial" w:hAnsi="Arial" w:cs="Arial"/>
          <w:sz w:val="21"/>
          <w:szCs w:val="21"/>
        </w:rPr>
        <w:fldChar w:fldCharType="begin"/>
      </w:r>
      <w:r w:rsidRPr="001B10CE">
        <w:rPr>
          <w:rFonts w:ascii="Arial" w:hAnsi="Arial" w:cs="Arial"/>
          <w:sz w:val="21"/>
          <w:szCs w:val="21"/>
        </w:rPr>
        <w:instrText xml:space="preserve"> HYPERLINK "https://es.wikipedia.org/wiki/Zoombombing" \o "Zoombombing" </w:instrText>
      </w:r>
      <w:r w:rsidRPr="001B10CE">
        <w:rPr>
          <w:rFonts w:ascii="Arial" w:hAnsi="Arial" w:cs="Arial"/>
          <w:sz w:val="21"/>
          <w:szCs w:val="21"/>
        </w:rPr>
        <w:fldChar w:fldCharType="separate"/>
      </w:r>
      <w:r w:rsidRPr="001B10CE">
        <w:rPr>
          <w:rStyle w:val="Hipervnculo"/>
          <w:rFonts w:ascii="Arial" w:hAnsi="Arial" w:cs="Arial"/>
          <w:color w:val="auto"/>
          <w:sz w:val="21"/>
          <w:szCs w:val="21"/>
          <w:u w:val="none"/>
        </w:rPr>
        <w:t>zoombombing</w:t>
      </w:r>
      <w:proofErr w:type="spellEnd"/>
      <w:r w:rsidRPr="001B10CE">
        <w:rPr>
          <w:rFonts w:ascii="Arial" w:hAnsi="Arial" w:cs="Arial"/>
          <w:sz w:val="21"/>
          <w:szCs w:val="21"/>
        </w:rPr>
        <w:fldChar w:fldCharType="end"/>
      </w:r>
      <w:r w:rsidRPr="001B10CE">
        <w:rPr>
          <w:rFonts w:ascii="Arial" w:hAnsi="Arial" w:cs="Arial"/>
          <w:sz w:val="21"/>
          <w:szCs w:val="21"/>
        </w:rPr>
        <w:t>», mujeres y niñas sufren constantemente acoso, amenazas, ataques sexistas de </w:t>
      </w:r>
      <w:hyperlink r:id="rId144" w:tooltip="Trol (Internet)" w:history="1">
        <w:r w:rsidRPr="001B10CE">
          <w:rPr>
            <w:rStyle w:val="Hipervnculo"/>
            <w:rFonts w:ascii="Arial" w:hAnsi="Arial" w:cs="Arial"/>
            <w:color w:val="auto"/>
            <w:sz w:val="21"/>
            <w:szCs w:val="21"/>
            <w:u w:val="none"/>
          </w:rPr>
          <w:t>troles</w:t>
        </w:r>
      </w:hyperlink>
      <w:r w:rsidRPr="001B10CE">
        <w:rPr>
          <w:rFonts w:ascii="Arial" w:hAnsi="Arial" w:cs="Arial"/>
          <w:sz w:val="21"/>
          <w:szCs w:val="21"/>
        </w:rPr>
        <w:t> y otras clases de violencia de género en plataformas de juegos y salas de chat. También se dan actos similares de violencia contra niños u hombres, pero la brecha digital existente entre hombres y mujeres (según varios estudios, hay menos mujeres con acceso a internet, además de que suelen tener peores competencias tecnológicas</w:t>
      </w:r>
      <w:hyperlink r:id="rId145" w:anchor="cite_note-642" w:history="1">
        <w:r w:rsidRPr="001B10CE">
          <w:rPr>
            <w:rStyle w:val="Hipervnculo"/>
            <w:rFonts w:ascii="Arial" w:hAnsi="Arial" w:cs="Arial"/>
            <w:color w:val="auto"/>
            <w:sz w:val="21"/>
            <w:szCs w:val="21"/>
            <w:u w:val="none"/>
            <w:vertAlign w:val="superscript"/>
          </w:rPr>
          <w:t>612</w:t>
        </w:r>
      </w:hyperlink>
      <w:r w:rsidRPr="001B10CE">
        <w:rPr>
          <w:rFonts w:ascii="Arial" w:hAnsi="Arial" w:cs="Arial"/>
          <w:sz w:val="21"/>
          <w:szCs w:val="21"/>
        </w:rPr>
        <w:t>​) causa que la violencia se dé mayormente contra las chicas.</w:t>
      </w:r>
      <w:hyperlink r:id="rId146" w:anchor="cite_note-643" w:history="1">
        <w:r w:rsidRPr="001B10CE">
          <w:rPr>
            <w:rStyle w:val="Hipervnculo"/>
            <w:rFonts w:ascii="Arial" w:hAnsi="Arial" w:cs="Arial"/>
            <w:color w:val="auto"/>
            <w:sz w:val="21"/>
            <w:szCs w:val="21"/>
            <w:u w:val="none"/>
            <w:vertAlign w:val="superscript"/>
          </w:rPr>
          <w:t>613</w:t>
        </w:r>
      </w:hyperlink>
      <w:r w:rsidRPr="001B10CE">
        <w:rPr>
          <w:rFonts w:ascii="Arial" w:hAnsi="Arial" w:cs="Arial"/>
          <w:sz w:val="21"/>
          <w:szCs w:val="21"/>
        </w:rPr>
        <w:t>​</w:t>
      </w:r>
    </w:p>
    <w:p w14:paraId="358F5746" w14:textId="77777777" w:rsidR="001B10CE" w:rsidRPr="001B10CE" w:rsidRDefault="001B10CE" w:rsidP="001B10CE">
      <w:pPr>
        <w:pStyle w:val="NormalWeb"/>
        <w:shd w:val="clear" w:color="auto" w:fill="FFFFFF"/>
        <w:spacing w:before="120" w:beforeAutospacing="0" w:after="120" w:afterAutospacing="0"/>
        <w:jc w:val="both"/>
        <w:rPr>
          <w:rFonts w:ascii="Arial" w:hAnsi="Arial" w:cs="Arial"/>
          <w:sz w:val="21"/>
          <w:szCs w:val="21"/>
        </w:rPr>
      </w:pPr>
      <w:r w:rsidRPr="001B10CE">
        <w:rPr>
          <w:rFonts w:ascii="Arial" w:hAnsi="Arial" w:cs="Arial"/>
          <w:sz w:val="21"/>
          <w:szCs w:val="21"/>
        </w:rPr>
        <w:lastRenderedPageBreak/>
        <w:t>También favorece que la mayoría de la Industria Digital es dirigida por hombres, al ocupar las mujeres solo un 23%. </w:t>
      </w:r>
      <w:hyperlink r:id="rId147" w:anchor="cite_note-644" w:history="1">
        <w:r w:rsidRPr="001B10CE">
          <w:rPr>
            <w:rStyle w:val="Hipervnculo"/>
            <w:rFonts w:ascii="Arial" w:hAnsi="Arial" w:cs="Arial"/>
            <w:color w:val="auto"/>
            <w:sz w:val="21"/>
            <w:szCs w:val="21"/>
            <w:u w:val="none"/>
            <w:vertAlign w:val="superscript"/>
          </w:rPr>
          <w:t>614</w:t>
        </w:r>
      </w:hyperlink>
      <w:r w:rsidRPr="001B10CE">
        <w:rPr>
          <w:rFonts w:ascii="Arial" w:hAnsi="Arial" w:cs="Arial"/>
          <w:sz w:val="21"/>
          <w:szCs w:val="21"/>
        </w:rPr>
        <w:t>​</w:t>
      </w:r>
      <w:hyperlink r:id="rId148" w:anchor="cite_note-645" w:history="1">
        <w:r w:rsidRPr="001B10CE">
          <w:rPr>
            <w:rStyle w:val="Hipervnculo"/>
            <w:rFonts w:ascii="Arial" w:hAnsi="Arial" w:cs="Arial"/>
            <w:color w:val="auto"/>
            <w:sz w:val="21"/>
            <w:szCs w:val="21"/>
            <w:u w:val="none"/>
            <w:vertAlign w:val="superscript"/>
          </w:rPr>
          <w:t>615</w:t>
        </w:r>
      </w:hyperlink>
      <w:r w:rsidRPr="001B10CE">
        <w:rPr>
          <w:rFonts w:ascii="Arial" w:hAnsi="Arial" w:cs="Arial"/>
          <w:sz w:val="21"/>
          <w:szCs w:val="21"/>
        </w:rPr>
        <w:t>​</w:t>
      </w:r>
    </w:p>
    <w:p w14:paraId="391CAD64" w14:textId="77777777" w:rsidR="00C05946" w:rsidRDefault="00C05946"/>
    <w:sectPr w:rsidR="00C059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CE"/>
    <w:rsid w:val="001B10CE"/>
    <w:rsid w:val="00912B4A"/>
    <w:rsid w:val="00C059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E3B0"/>
  <w15:chartTrackingRefBased/>
  <w15:docId w15:val="{3B7441C0-C132-44C8-AFE4-450A05AF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10C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1B1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505324">
      <w:bodyDiv w:val="1"/>
      <w:marLeft w:val="0"/>
      <w:marRight w:val="0"/>
      <w:marTop w:val="0"/>
      <w:marBottom w:val="0"/>
      <w:divBdr>
        <w:top w:val="none" w:sz="0" w:space="0" w:color="auto"/>
        <w:left w:val="none" w:sz="0" w:space="0" w:color="auto"/>
        <w:bottom w:val="none" w:sz="0" w:space="0" w:color="auto"/>
        <w:right w:val="none" w:sz="0" w:space="0" w:color="auto"/>
      </w:divBdr>
    </w:div>
    <w:div w:id="1386873507">
      <w:bodyDiv w:val="1"/>
      <w:marLeft w:val="0"/>
      <w:marRight w:val="0"/>
      <w:marTop w:val="0"/>
      <w:marBottom w:val="0"/>
      <w:divBdr>
        <w:top w:val="none" w:sz="0" w:space="0" w:color="auto"/>
        <w:left w:val="none" w:sz="0" w:space="0" w:color="auto"/>
        <w:bottom w:val="none" w:sz="0" w:space="0" w:color="auto"/>
        <w:right w:val="none" w:sz="0" w:space="0" w:color="auto"/>
      </w:divBdr>
    </w:div>
    <w:div w:id="1541166881">
      <w:bodyDiv w:val="1"/>
      <w:marLeft w:val="0"/>
      <w:marRight w:val="0"/>
      <w:marTop w:val="0"/>
      <w:marBottom w:val="0"/>
      <w:divBdr>
        <w:top w:val="none" w:sz="0" w:space="0" w:color="auto"/>
        <w:left w:val="none" w:sz="0" w:space="0" w:color="auto"/>
        <w:bottom w:val="none" w:sz="0" w:space="0" w:color="auto"/>
        <w:right w:val="none" w:sz="0" w:space="0" w:color="auto"/>
      </w:divBdr>
      <w:divsChild>
        <w:div w:id="2096783739">
          <w:marLeft w:val="0"/>
          <w:marRight w:val="0"/>
          <w:marTop w:val="0"/>
          <w:marBottom w:val="0"/>
          <w:divBdr>
            <w:top w:val="none" w:sz="0" w:space="0" w:color="auto"/>
            <w:left w:val="none" w:sz="0" w:space="0" w:color="auto"/>
            <w:bottom w:val="none" w:sz="0" w:space="0" w:color="auto"/>
            <w:right w:val="none" w:sz="0" w:space="0" w:color="auto"/>
          </w:divBdr>
          <w:divsChild>
            <w:div w:id="2045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943315">
      <w:bodyDiv w:val="1"/>
      <w:marLeft w:val="0"/>
      <w:marRight w:val="0"/>
      <w:marTop w:val="0"/>
      <w:marBottom w:val="0"/>
      <w:divBdr>
        <w:top w:val="none" w:sz="0" w:space="0" w:color="auto"/>
        <w:left w:val="none" w:sz="0" w:space="0" w:color="auto"/>
        <w:bottom w:val="none" w:sz="0" w:space="0" w:color="auto"/>
        <w:right w:val="none" w:sz="0" w:space="0" w:color="auto"/>
      </w:divBdr>
      <w:divsChild>
        <w:div w:id="1795169912">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842890002">
              <w:marLeft w:val="0"/>
              <w:marRight w:val="0"/>
              <w:marTop w:val="0"/>
              <w:marBottom w:val="0"/>
              <w:divBdr>
                <w:top w:val="none" w:sz="0" w:space="0" w:color="auto"/>
                <w:left w:val="none" w:sz="0" w:space="0" w:color="auto"/>
                <w:bottom w:val="none" w:sz="0" w:space="0" w:color="auto"/>
                <w:right w:val="none" w:sz="0" w:space="0" w:color="auto"/>
              </w:divBdr>
              <w:divsChild>
                <w:div w:id="86779506">
                  <w:marLeft w:val="0"/>
                  <w:marRight w:val="0"/>
                  <w:marTop w:val="0"/>
                  <w:marBottom w:val="0"/>
                  <w:divBdr>
                    <w:top w:val="none" w:sz="0" w:space="0" w:color="auto"/>
                    <w:left w:val="none" w:sz="0" w:space="0" w:color="auto"/>
                    <w:bottom w:val="none" w:sz="0" w:space="0" w:color="auto"/>
                    <w:right w:val="none" w:sz="0" w:space="0" w:color="auto"/>
                  </w:divBdr>
                  <w:divsChild>
                    <w:div w:id="287661843">
                      <w:marLeft w:val="0"/>
                      <w:marRight w:val="0"/>
                      <w:marTop w:val="0"/>
                      <w:marBottom w:val="0"/>
                      <w:divBdr>
                        <w:top w:val="none" w:sz="0" w:space="0" w:color="auto"/>
                        <w:left w:val="none" w:sz="0" w:space="0" w:color="auto"/>
                        <w:bottom w:val="none" w:sz="0" w:space="0" w:color="auto"/>
                        <w:right w:val="none" w:sz="0" w:space="0" w:color="auto"/>
                      </w:divBdr>
                      <w:divsChild>
                        <w:div w:id="861937546">
                          <w:marLeft w:val="0"/>
                          <w:marRight w:val="0"/>
                          <w:marTop w:val="0"/>
                          <w:marBottom w:val="0"/>
                          <w:divBdr>
                            <w:top w:val="none" w:sz="0" w:space="0" w:color="auto"/>
                            <w:left w:val="none" w:sz="0" w:space="0" w:color="auto"/>
                            <w:bottom w:val="none" w:sz="0" w:space="0" w:color="auto"/>
                            <w:right w:val="none" w:sz="0" w:space="0" w:color="auto"/>
                          </w:divBdr>
                        </w:div>
                        <w:div w:id="235939845">
                          <w:marLeft w:val="0"/>
                          <w:marRight w:val="0"/>
                          <w:marTop w:val="0"/>
                          <w:marBottom w:val="0"/>
                          <w:divBdr>
                            <w:top w:val="none" w:sz="0" w:space="0" w:color="auto"/>
                            <w:left w:val="none" w:sz="0" w:space="0" w:color="auto"/>
                            <w:bottom w:val="none" w:sz="0" w:space="0" w:color="auto"/>
                            <w:right w:val="none" w:sz="0" w:space="0" w:color="auto"/>
                          </w:divBdr>
                        </w:div>
                        <w:div w:id="432870055">
                          <w:marLeft w:val="0"/>
                          <w:marRight w:val="0"/>
                          <w:marTop w:val="0"/>
                          <w:marBottom w:val="120"/>
                          <w:divBdr>
                            <w:top w:val="none" w:sz="0" w:space="0" w:color="auto"/>
                            <w:left w:val="none" w:sz="0" w:space="0" w:color="auto"/>
                            <w:bottom w:val="none" w:sz="0" w:space="0" w:color="auto"/>
                            <w:right w:val="none" w:sz="0" w:space="0" w:color="auto"/>
                          </w:divBdr>
                        </w:div>
                        <w:div w:id="561988899">
                          <w:marLeft w:val="0"/>
                          <w:marRight w:val="0"/>
                          <w:marTop w:val="0"/>
                          <w:marBottom w:val="0"/>
                          <w:divBdr>
                            <w:top w:val="none" w:sz="0" w:space="0" w:color="auto"/>
                            <w:left w:val="none" w:sz="0" w:space="0" w:color="auto"/>
                            <w:bottom w:val="none" w:sz="0" w:space="0" w:color="auto"/>
                            <w:right w:val="none" w:sz="0" w:space="0" w:color="auto"/>
                          </w:divBdr>
                        </w:div>
                        <w:div w:id="1955404072">
                          <w:marLeft w:val="0"/>
                          <w:marRight w:val="0"/>
                          <w:marTop w:val="0"/>
                          <w:marBottom w:val="0"/>
                          <w:divBdr>
                            <w:top w:val="none" w:sz="0" w:space="0" w:color="auto"/>
                            <w:left w:val="none" w:sz="0" w:space="0" w:color="auto"/>
                            <w:bottom w:val="none" w:sz="0" w:space="0" w:color="auto"/>
                            <w:right w:val="none" w:sz="0" w:space="0" w:color="auto"/>
                          </w:divBdr>
                        </w:div>
                        <w:div w:id="322247418">
                          <w:marLeft w:val="0"/>
                          <w:marRight w:val="0"/>
                          <w:marTop w:val="0"/>
                          <w:marBottom w:val="0"/>
                          <w:divBdr>
                            <w:top w:val="single" w:sz="6" w:space="5" w:color="A2A9B1"/>
                            <w:left w:val="single" w:sz="6" w:space="5" w:color="A2A9B1"/>
                            <w:bottom w:val="single" w:sz="6" w:space="5" w:color="A2A9B1"/>
                            <w:right w:val="single" w:sz="6" w:space="5" w:color="A2A9B1"/>
                          </w:divBdr>
                        </w:div>
                        <w:div w:id="246891813">
                          <w:marLeft w:val="0"/>
                          <w:marRight w:val="0"/>
                          <w:marTop w:val="0"/>
                          <w:marBottom w:val="0"/>
                          <w:divBdr>
                            <w:top w:val="none" w:sz="0" w:space="0" w:color="auto"/>
                            <w:left w:val="none" w:sz="0" w:space="0" w:color="auto"/>
                            <w:bottom w:val="none" w:sz="0" w:space="0" w:color="auto"/>
                            <w:right w:val="none" w:sz="0" w:space="0" w:color="auto"/>
                          </w:divBdr>
                          <w:divsChild>
                            <w:div w:id="2009206002">
                              <w:marLeft w:val="0"/>
                              <w:marRight w:val="0"/>
                              <w:marTop w:val="0"/>
                              <w:marBottom w:val="120"/>
                              <w:divBdr>
                                <w:top w:val="none" w:sz="0" w:space="0" w:color="auto"/>
                                <w:left w:val="none" w:sz="0" w:space="0" w:color="auto"/>
                                <w:bottom w:val="none" w:sz="0" w:space="0" w:color="auto"/>
                                <w:right w:val="none" w:sz="0" w:space="0" w:color="auto"/>
                              </w:divBdr>
                            </w:div>
                            <w:div w:id="413017324">
                              <w:marLeft w:val="0"/>
                              <w:marRight w:val="0"/>
                              <w:marTop w:val="0"/>
                              <w:marBottom w:val="0"/>
                              <w:divBdr>
                                <w:top w:val="none" w:sz="0" w:space="0" w:color="auto"/>
                                <w:left w:val="none" w:sz="0" w:space="0" w:color="auto"/>
                                <w:bottom w:val="none" w:sz="0" w:space="0" w:color="auto"/>
                                <w:right w:val="none" w:sz="0" w:space="0" w:color="auto"/>
                              </w:divBdr>
                              <w:divsChild>
                                <w:div w:id="2133009181">
                                  <w:marLeft w:val="336"/>
                                  <w:marRight w:val="0"/>
                                  <w:marTop w:val="120"/>
                                  <w:marBottom w:val="312"/>
                                  <w:divBdr>
                                    <w:top w:val="none" w:sz="0" w:space="0" w:color="auto"/>
                                    <w:left w:val="none" w:sz="0" w:space="0" w:color="auto"/>
                                    <w:bottom w:val="none" w:sz="0" w:space="0" w:color="auto"/>
                                    <w:right w:val="none" w:sz="0" w:space="0" w:color="auto"/>
                                  </w:divBdr>
                                  <w:divsChild>
                                    <w:div w:id="9318613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395058118">
                          <w:marLeft w:val="0"/>
                          <w:marRight w:val="0"/>
                          <w:marTop w:val="0"/>
                          <w:marBottom w:val="0"/>
                          <w:divBdr>
                            <w:top w:val="none" w:sz="0" w:space="0" w:color="auto"/>
                            <w:left w:val="none" w:sz="0" w:space="0" w:color="auto"/>
                            <w:bottom w:val="none" w:sz="0" w:space="0" w:color="auto"/>
                            <w:right w:val="none" w:sz="0" w:space="0" w:color="auto"/>
                          </w:divBdr>
                          <w:divsChild>
                            <w:div w:id="377819482">
                              <w:marLeft w:val="0"/>
                              <w:marRight w:val="0"/>
                              <w:marTop w:val="0"/>
                              <w:marBottom w:val="120"/>
                              <w:divBdr>
                                <w:top w:val="none" w:sz="0" w:space="0" w:color="auto"/>
                                <w:left w:val="none" w:sz="0" w:space="0" w:color="auto"/>
                                <w:bottom w:val="none" w:sz="0" w:space="0" w:color="auto"/>
                                <w:right w:val="none" w:sz="0" w:space="0" w:color="auto"/>
                              </w:divBdr>
                            </w:div>
                            <w:div w:id="92172884">
                              <w:marLeft w:val="0"/>
                              <w:marRight w:val="0"/>
                              <w:marTop w:val="0"/>
                              <w:marBottom w:val="0"/>
                              <w:divBdr>
                                <w:top w:val="none" w:sz="0" w:space="0" w:color="auto"/>
                                <w:left w:val="none" w:sz="0" w:space="0" w:color="auto"/>
                                <w:bottom w:val="none" w:sz="0" w:space="0" w:color="auto"/>
                                <w:right w:val="none" w:sz="0" w:space="0" w:color="auto"/>
                              </w:divBdr>
                              <w:divsChild>
                                <w:div w:id="98011281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275557888">
                                      <w:marLeft w:val="0"/>
                                      <w:marRight w:val="0"/>
                                      <w:marTop w:val="0"/>
                                      <w:marBottom w:val="0"/>
                                      <w:divBdr>
                                        <w:top w:val="none" w:sz="0" w:space="0" w:color="auto"/>
                                        <w:left w:val="none" w:sz="0" w:space="0" w:color="auto"/>
                                        <w:bottom w:val="none" w:sz="0" w:space="0" w:color="auto"/>
                                        <w:right w:val="none" w:sz="0" w:space="0" w:color="auto"/>
                                      </w:divBdr>
                                      <w:divsChild>
                                        <w:div w:id="89774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00490">
                          <w:marLeft w:val="0"/>
                          <w:marRight w:val="0"/>
                          <w:marTop w:val="0"/>
                          <w:marBottom w:val="0"/>
                          <w:divBdr>
                            <w:top w:val="none" w:sz="0" w:space="0" w:color="auto"/>
                            <w:left w:val="none" w:sz="0" w:space="0" w:color="auto"/>
                            <w:bottom w:val="none" w:sz="0" w:space="0" w:color="auto"/>
                            <w:right w:val="none" w:sz="0" w:space="0" w:color="auto"/>
                          </w:divBdr>
                          <w:divsChild>
                            <w:div w:id="438644403">
                              <w:marLeft w:val="0"/>
                              <w:marRight w:val="0"/>
                              <w:marTop w:val="0"/>
                              <w:marBottom w:val="120"/>
                              <w:divBdr>
                                <w:top w:val="none" w:sz="0" w:space="0" w:color="auto"/>
                                <w:left w:val="none" w:sz="0" w:space="0" w:color="auto"/>
                                <w:bottom w:val="none" w:sz="0" w:space="0" w:color="auto"/>
                                <w:right w:val="none" w:sz="0" w:space="0" w:color="auto"/>
                              </w:divBdr>
                            </w:div>
                            <w:div w:id="494420295">
                              <w:marLeft w:val="0"/>
                              <w:marRight w:val="0"/>
                              <w:marTop w:val="0"/>
                              <w:marBottom w:val="0"/>
                              <w:divBdr>
                                <w:top w:val="none" w:sz="0" w:space="0" w:color="auto"/>
                                <w:left w:val="none" w:sz="0" w:space="0" w:color="auto"/>
                                <w:bottom w:val="none" w:sz="0" w:space="0" w:color="auto"/>
                                <w:right w:val="none" w:sz="0" w:space="0" w:color="auto"/>
                              </w:divBdr>
                            </w:div>
                          </w:divsChild>
                        </w:div>
                        <w:div w:id="1529026205">
                          <w:marLeft w:val="0"/>
                          <w:marRight w:val="0"/>
                          <w:marTop w:val="0"/>
                          <w:marBottom w:val="120"/>
                          <w:divBdr>
                            <w:top w:val="none" w:sz="0" w:space="0" w:color="auto"/>
                            <w:left w:val="none" w:sz="0" w:space="0" w:color="auto"/>
                            <w:bottom w:val="none" w:sz="0" w:space="0" w:color="auto"/>
                            <w:right w:val="none" w:sz="0" w:space="0" w:color="auto"/>
                          </w:divBdr>
                        </w:div>
                        <w:div w:id="215825482">
                          <w:marLeft w:val="0"/>
                          <w:marRight w:val="0"/>
                          <w:marTop w:val="0"/>
                          <w:marBottom w:val="120"/>
                          <w:divBdr>
                            <w:top w:val="none" w:sz="0" w:space="0" w:color="auto"/>
                            <w:left w:val="none" w:sz="0" w:space="0" w:color="auto"/>
                            <w:bottom w:val="none" w:sz="0" w:space="0" w:color="auto"/>
                            <w:right w:val="none" w:sz="0" w:space="0" w:color="auto"/>
                          </w:divBdr>
                        </w:div>
                        <w:div w:id="940453993">
                          <w:marLeft w:val="0"/>
                          <w:marRight w:val="0"/>
                          <w:marTop w:val="0"/>
                          <w:marBottom w:val="0"/>
                          <w:divBdr>
                            <w:top w:val="none" w:sz="0" w:space="0" w:color="auto"/>
                            <w:left w:val="none" w:sz="0" w:space="0" w:color="auto"/>
                            <w:bottom w:val="none" w:sz="0" w:space="0" w:color="auto"/>
                            <w:right w:val="none" w:sz="0" w:space="0" w:color="auto"/>
                          </w:divBdr>
                        </w:div>
                        <w:div w:id="221328013">
                          <w:marLeft w:val="0"/>
                          <w:marRight w:val="0"/>
                          <w:marTop w:val="0"/>
                          <w:marBottom w:val="0"/>
                          <w:divBdr>
                            <w:top w:val="none" w:sz="0" w:space="0" w:color="auto"/>
                            <w:left w:val="none" w:sz="0" w:space="0" w:color="auto"/>
                            <w:bottom w:val="none" w:sz="0" w:space="0" w:color="auto"/>
                            <w:right w:val="none" w:sz="0" w:space="0" w:color="auto"/>
                          </w:divBdr>
                        </w:div>
                        <w:div w:id="1513957929">
                          <w:marLeft w:val="0"/>
                          <w:marRight w:val="0"/>
                          <w:marTop w:val="0"/>
                          <w:marBottom w:val="0"/>
                          <w:divBdr>
                            <w:top w:val="none" w:sz="0" w:space="0" w:color="auto"/>
                            <w:left w:val="none" w:sz="0" w:space="0" w:color="auto"/>
                            <w:bottom w:val="none" w:sz="0" w:space="0" w:color="auto"/>
                            <w:right w:val="none" w:sz="0" w:space="0" w:color="auto"/>
                          </w:divBdr>
                        </w:div>
                        <w:div w:id="1581137190">
                          <w:marLeft w:val="0"/>
                          <w:marRight w:val="0"/>
                          <w:marTop w:val="0"/>
                          <w:marBottom w:val="0"/>
                          <w:divBdr>
                            <w:top w:val="none" w:sz="0" w:space="0" w:color="auto"/>
                            <w:left w:val="none" w:sz="0" w:space="0" w:color="auto"/>
                            <w:bottom w:val="none" w:sz="0" w:space="0" w:color="auto"/>
                            <w:right w:val="none" w:sz="0" w:space="0" w:color="auto"/>
                          </w:divBdr>
                          <w:divsChild>
                            <w:div w:id="2016762274">
                              <w:marLeft w:val="0"/>
                              <w:marRight w:val="0"/>
                              <w:marTop w:val="0"/>
                              <w:marBottom w:val="120"/>
                              <w:divBdr>
                                <w:top w:val="none" w:sz="0" w:space="0" w:color="auto"/>
                                <w:left w:val="none" w:sz="0" w:space="0" w:color="auto"/>
                                <w:bottom w:val="none" w:sz="0" w:space="0" w:color="auto"/>
                                <w:right w:val="none" w:sz="0" w:space="0" w:color="auto"/>
                              </w:divBdr>
                            </w:div>
                            <w:div w:id="837383719">
                              <w:marLeft w:val="0"/>
                              <w:marRight w:val="0"/>
                              <w:marTop w:val="0"/>
                              <w:marBottom w:val="0"/>
                              <w:divBdr>
                                <w:top w:val="none" w:sz="0" w:space="0" w:color="auto"/>
                                <w:left w:val="none" w:sz="0" w:space="0" w:color="auto"/>
                                <w:bottom w:val="none" w:sz="0" w:space="0" w:color="auto"/>
                                <w:right w:val="none" w:sz="0" w:space="0" w:color="auto"/>
                              </w:divBdr>
                            </w:div>
                          </w:divsChild>
                        </w:div>
                        <w:div w:id="1160072653">
                          <w:marLeft w:val="0"/>
                          <w:marRight w:val="0"/>
                          <w:marTop w:val="0"/>
                          <w:marBottom w:val="0"/>
                          <w:divBdr>
                            <w:top w:val="none" w:sz="0" w:space="0" w:color="auto"/>
                            <w:left w:val="none" w:sz="0" w:space="0" w:color="auto"/>
                            <w:bottom w:val="none" w:sz="0" w:space="0" w:color="auto"/>
                            <w:right w:val="none" w:sz="0" w:space="0" w:color="auto"/>
                          </w:divBdr>
                          <w:divsChild>
                            <w:div w:id="2083020307">
                              <w:marLeft w:val="0"/>
                              <w:marRight w:val="0"/>
                              <w:marTop w:val="0"/>
                              <w:marBottom w:val="120"/>
                              <w:divBdr>
                                <w:top w:val="none" w:sz="0" w:space="0" w:color="auto"/>
                                <w:left w:val="none" w:sz="0" w:space="0" w:color="auto"/>
                                <w:bottom w:val="none" w:sz="0" w:space="0" w:color="auto"/>
                                <w:right w:val="none" w:sz="0" w:space="0" w:color="auto"/>
                              </w:divBdr>
                            </w:div>
                            <w:div w:id="869686961">
                              <w:marLeft w:val="0"/>
                              <w:marRight w:val="0"/>
                              <w:marTop w:val="0"/>
                              <w:marBottom w:val="0"/>
                              <w:divBdr>
                                <w:top w:val="none" w:sz="0" w:space="0" w:color="auto"/>
                                <w:left w:val="none" w:sz="0" w:space="0" w:color="auto"/>
                                <w:bottom w:val="none" w:sz="0" w:space="0" w:color="auto"/>
                                <w:right w:val="none" w:sz="0" w:space="0" w:color="auto"/>
                              </w:divBdr>
                              <w:divsChild>
                                <w:div w:id="1613702782">
                                  <w:marLeft w:val="336"/>
                                  <w:marRight w:val="0"/>
                                  <w:marTop w:val="120"/>
                                  <w:marBottom w:val="312"/>
                                  <w:divBdr>
                                    <w:top w:val="none" w:sz="0" w:space="0" w:color="auto"/>
                                    <w:left w:val="none" w:sz="0" w:space="0" w:color="auto"/>
                                    <w:bottom w:val="none" w:sz="0" w:space="0" w:color="auto"/>
                                    <w:right w:val="none" w:sz="0" w:space="0" w:color="auto"/>
                                  </w:divBdr>
                                  <w:divsChild>
                                    <w:div w:id="70294731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41515852">
                                  <w:marLeft w:val="0"/>
                                  <w:marRight w:val="0"/>
                                  <w:marTop w:val="0"/>
                                  <w:marBottom w:val="0"/>
                                  <w:divBdr>
                                    <w:top w:val="none" w:sz="0" w:space="0" w:color="auto"/>
                                    <w:left w:val="none" w:sz="0" w:space="0" w:color="auto"/>
                                    <w:bottom w:val="none" w:sz="0" w:space="0" w:color="auto"/>
                                    <w:right w:val="none" w:sz="0" w:space="0" w:color="auto"/>
                                  </w:divBdr>
                                </w:div>
                                <w:div w:id="501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5051">
                          <w:marLeft w:val="0"/>
                          <w:marRight w:val="0"/>
                          <w:marTop w:val="0"/>
                          <w:marBottom w:val="0"/>
                          <w:divBdr>
                            <w:top w:val="none" w:sz="0" w:space="0" w:color="auto"/>
                            <w:left w:val="none" w:sz="0" w:space="0" w:color="auto"/>
                            <w:bottom w:val="none" w:sz="0" w:space="0" w:color="auto"/>
                            <w:right w:val="none" w:sz="0" w:space="0" w:color="auto"/>
                          </w:divBdr>
                          <w:divsChild>
                            <w:div w:id="1394229433">
                              <w:marLeft w:val="0"/>
                              <w:marRight w:val="0"/>
                              <w:marTop w:val="0"/>
                              <w:marBottom w:val="120"/>
                              <w:divBdr>
                                <w:top w:val="none" w:sz="0" w:space="0" w:color="auto"/>
                                <w:left w:val="none" w:sz="0" w:space="0" w:color="auto"/>
                                <w:bottom w:val="none" w:sz="0" w:space="0" w:color="auto"/>
                                <w:right w:val="none" w:sz="0" w:space="0" w:color="auto"/>
                              </w:divBdr>
                            </w:div>
                            <w:div w:id="3571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Pandemia_de_COVID-19" TargetMode="External"/><Relationship Id="rId21" Type="http://schemas.openxmlformats.org/officeDocument/2006/relationships/hyperlink" Target="https://es.wikipedia.org/wiki/Pandemia_de_COVID-19" TargetMode="External"/><Relationship Id="rId42" Type="http://schemas.openxmlformats.org/officeDocument/2006/relationships/hyperlink" Target="https://es.wikipedia.org/wiki/Organizaci%C3%B3n_Mundial_del_Comercio" TargetMode="External"/><Relationship Id="rId63" Type="http://schemas.openxmlformats.org/officeDocument/2006/relationships/hyperlink" Target="https://es.wikipedia.org/wiki/Inmunodeficiencia" TargetMode="External"/><Relationship Id="rId84" Type="http://schemas.openxmlformats.org/officeDocument/2006/relationships/hyperlink" Target="https://es.wikipedia.org/wiki/Pandemia_de_COVID-19" TargetMode="External"/><Relationship Id="rId138" Type="http://schemas.openxmlformats.org/officeDocument/2006/relationships/hyperlink" Target="https://es.wikipedia.org/wiki/Confinamiento_por_la_pandemia_de_COVID-19" TargetMode="External"/><Relationship Id="rId107" Type="http://schemas.openxmlformats.org/officeDocument/2006/relationships/hyperlink" Target="https://es.wikipedia.org/wiki/Petr%C3%B3leo" TargetMode="External"/><Relationship Id="rId11" Type="http://schemas.openxmlformats.org/officeDocument/2006/relationships/hyperlink" Target="https://es.wikipedia.org/wiki/Pandemia_de_COVID-19" TargetMode="External"/><Relationship Id="rId32" Type="http://schemas.openxmlformats.org/officeDocument/2006/relationships/hyperlink" Target="https://es.wikipedia.org/wiki/Fiebre" TargetMode="External"/><Relationship Id="rId53" Type="http://schemas.openxmlformats.org/officeDocument/2006/relationships/hyperlink" Target="https://es.wikipedia.org/wiki/Pandemia_de_COVID-19" TargetMode="External"/><Relationship Id="rId74" Type="http://schemas.openxmlformats.org/officeDocument/2006/relationships/hyperlink" Target="https://es.wikipedia.org/wiki/Pandemia_de_COVID-19" TargetMode="External"/><Relationship Id="rId128" Type="http://schemas.openxmlformats.org/officeDocument/2006/relationships/hyperlink" Target="https://es.wikipedia.org/wiki/Criptomoneda" TargetMode="External"/><Relationship Id="rId149" Type="http://schemas.openxmlformats.org/officeDocument/2006/relationships/fontTable" Target="fontTable.xml"/><Relationship Id="rId5" Type="http://schemas.openxmlformats.org/officeDocument/2006/relationships/hyperlink" Target="https://es.wikipedia.org/wiki/Pandemia" TargetMode="External"/><Relationship Id="rId95" Type="http://schemas.openxmlformats.org/officeDocument/2006/relationships/hyperlink" Target="https://es.wikipedia.org/wiki/Pandemia_de_COVID-19" TargetMode="External"/><Relationship Id="rId22" Type="http://schemas.openxmlformats.org/officeDocument/2006/relationships/hyperlink" Target="https://es.wikipedia.org/wiki/Pandemia_de_COVID-19" TargetMode="External"/><Relationship Id="rId27" Type="http://schemas.openxmlformats.org/officeDocument/2006/relationships/hyperlink" Target="https://es.wikipedia.org/wiki/Pandemia_de_COVID-19" TargetMode="External"/><Relationship Id="rId43" Type="http://schemas.openxmlformats.org/officeDocument/2006/relationships/hyperlink" Target="https://es.wikipedia.org/wiki/Pa%C3%ADs_en_v%C3%ADas_de_desarrollo" TargetMode="External"/><Relationship Id="rId48" Type="http://schemas.openxmlformats.org/officeDocument/2006/relationships/hyperlink" Target="https://es.wikipedia.org/wiki/Estados_Unidos" TargetMode="External"/><Relationship Id="rId64" Type="http://schemas.openxmlformats.org/officeDocument/2006/relationships/hyperlink" Target="https://es.wikipedia.org/wiki/Pandemia_de_COVID-19" TargetMode="External"/><Relationship Id="rId69" Type="http://schemas.openxmlformats.org/officeDocument/2006/relationships/hyperlink" Target="https://es.wikipedia.org/wiki/Pandemia_de_COVID-19" TargetMode="External"/><Relationship Id="rId113" Type="http://schemas.openxmlformats.org/officeDocument/2006/relationships/hyperlink" Target="https://es.wikipedia.org/wiki/Pandemia_de_COVID-19" TargetMode="External"/><Relationship Id="rId118" Type="http://schemas.openxmlformats.org/officeDocument/2006/relationships/hyperlink" Target="https://es.wikipedia.org/wiki/Teor%C3%ADa_del_cisne_negro" TargetMode="External"/><Relationship Id="rId134" Type="http://schemas.openxmlformats.org/officeDocument/2006/relationships/hyperlink" Target="https://es.wikipedia.org/wiki/COVID-19" TargetMode="External"/><Relationship Id="rId139" Type="http://schemas.openxmlformats.org/officeDocument/2006/relationships/hyperlink" Target="https://es.wikipedia.org/wiki/Pandemia_de_COVID-19" TargetMode="External"/><Relationship Id="rId80" Type="http://schemas.openxmlformats.org/officeDocument/2006/relationships/hyperlink" Target="https://es.wikipedia.org/wiki/Sinofobia_y_sentimiento_antiasi%C3%A1tico_por_la_pandemia_de_COVID-19" TargetMode="External"/><Relationship Id="rId85" Type="http://schemas.openxmlformats.org/officeDocument/2006/relationships/hyperlink" Target="https://es.wikipedia.org/wiki/Pandemia_de_COVID-19" TargetMode="External"/><Relationship Id="rId150" Type="http://schemas.openxmlformats.org/officeDocument/2006/relationships/theme" Target="theme/theme1.xml"/><Relationship Id="rId12" Type="http://schemas.openxmlformats.org/officeDocument/2006/relationships/hyperlink" Target="https://es.wikipedia.org/wiki/Hubei" TargetMode="External"/><Relationship Id="rId17" Type="http://schemas.openxmlformats.org/officeDocument/2006/relationships/hyperlink" Target="https://es.wikipedia.org/wiki/Organizaci%C3%B3n_Mundial_de_la_Salud" TargetMode="External"/><Relationship Id="rId33" Type="http://schemas.openxmlformats.org/officeDocument/2006/relationships/hyperlink" Target="https://es.wikipedia.org/wiki/Tos" TargetMode="External"/><Relationship Id="rId38" Type="http://schemas.openxmlformats.org/officeDocument/2006/relationships/hyperlink" Target="https://es.wikipedia.org/wiki/Pandemia_de_COVID-19" TargetMode="External"/><Relationship Id="rId59" Type="http://schemas.openxmlformats.org/officeDocument/2006/relationships/hyperlink" Target="https://es.wikipedia.org/wiki/Diabetes" TargetMode="External"/><Relationship Id="rId103" Type="http://schemas.openxmlformats.org/officeDocument/2006/relationships/hyperlink" Target="https://es.wikipedia.org/wiki/Pandemia_de_COVID-19" TargetMode="External"/><Relationship Id="rId108" Type="http://schemas.openxmlformats.org/officeDocument/2006/relationships/hyperlink" Target="https://es.wikipedia.org/wiki/Deuda_p%C3%BAblica" TargetMode="External"/><Relationship Id="rId124" Type="http://schemas.openxmlformats.org/officeDocument/2006/relationships/hyperlink" Target="https://es.wikipedia.org/wiki/Pandemia_de_COVID-19" TargetMode="External"/><Relationship Id="rId129" Type="http://schemas.openxmlformats.org/officeDocument/2006/relationships/hyperlink" Target="https://es.wikipedia.org/wiki/Pandemia_de_COVID-19" TargetMode="External"/><Relationship Id="rId54" Type="http://schemas.openxmlformats.org/officeDocument/2006/relationships/hyperlink" Target="https://es.wikipedia.org/wiki/Pandemia_de_COVID-19" TargetMode="External"/><Relationship Id="rId70" Type="http://schemas.openxmlformats.org/officeDocument/2006/relationships/hyperlink" Target="https://es.wikipedia.org/wiki/Pandemia_de_COVID-19" TargetMode="External"/><Relationship Id="rId75" Type="http://schemas.openxmlformats.org/officeDocument/2006/relationships/hyperlink" Target="https://es.wikipedia.org/wiki/Desinformaci%C3%B3n_sobre_la_pandemia_de_COVID-19" TargetMode="External"/><Relationship Id="rId91" Type="http://schemas.openxmlformats.org/officeDocument/2006/relationships/hyperlink" Target="https://es.wikipedia.org/wiki/Exceso_de_mortalidad" TargetMode="External"/><Relationship Id="rId96" Type="http://schemas.openxmlformats.org/officeDocument/2006/relationships/hyperlink" Target="https://es.wikipedia.org/wiki/Pandemia_de_COVID-19" TargetMode="External"/><Relationship Id="rId140" Type="http://schemas.openxmlformats.org/officeDocument/2006/relationships/hyperlink" Target="https://es.wikipedia.org/wiki/Pandemia_de_COVID-19" TargetMode="External"/><Relationship Id="rId145" Type="http://schemas.openxmlformats.org/officeDocument/2006/relationships/hyperlink" Target="https://es.wikipedia.org/wiki/Pandemia_de_COVID-19" TargetMode="External"/><Relationship Id="rId1" Type="http://schemas.openxmlformats.org/officeDocument/2006/relationships/styles" Target="styles.xml"/><Relationship Id="rId6" Type="http://schemas.openxmlformats.org/officeDocument/2006/relationships/hyperlink" Target="https://es.wikipedia.org/wiki/COVID-19" TargetMode="External"/><Relationship Id="rId23" Type="http://schemas.openxmlformats.org/officeDocument/2006/relationships/hyperlink" Target="https://es.wikipedia.org/wiki/Transmisi%C3%B3n_de_COVID-19" TargetMode="External"/><Relationship Id="rId28" Type="http://schemas.openxmlformats.org/officeDocument/2006/relationships/hyperlink" Target="https://es.wikipedia.org/wiki/Pandemia_de_COVID-19" TargetMode="External"/><Relationship Id="rId49" Type="http://schemas.openxmlformats.org/officeDocument/2006/relationships/hyperlink" Target="https://es.wikipedia.org/wiki/Brasil" TargetMode="External"/><Relationship Id="rId114" Type="http://schemas.openxmlformats.org/officeDocument/2006/relationships/hyperlink" Target="https://es.wikipedia.org/wiki/Gran_Recesi%C3%B3n" TargetMode="External"/><Relationship Id="rId119" Type="http://schemas.openxmlformats.org/officeDocument/2006/relationships/hyperlink" Target="https://es.wikipedia.org/wiki/Pandemia_de_COVID-19" TargetMode="External"/><Relationship Id="rId44" Type="http://schemas.openxmlformats.org/officeDocument/2006/relationships/hyperlink" Target="https://es.wikipedia.org/wiki/India" TargetMode="External"/><Relationship Id="rId60" Type="http://schemas.openxmlformats.org/officeDocument/2006/relationships/hyperlink" Target="https://es.wikipedia.org/wiki/Cardiopat%C3%ADas" TargetMode="External"/><Relationship Id="rId65" Type="http://schemas.openxmlformats.org/officeDocument/2006/relationships/hyperlink" Target="https://es.wikipedia.org/wiki/Pandemia_de_COVID-19" TargetMode="External"/><Relationship Id="rId81" Type="http://schemas.openxmlformats.org/officeDocument/2006/relationships/hyperlink" Target="https://es.wikipedia.org/wiki/Pandemia_de_COVID-19" TargetMode="External"/><Relationship Id="rId86" Type="http://schemas.openxmlformats.org/officeDocument/2006/relationships/hyperlink" Target="https://es.wikipedia.org/wiki/Impacto_socioecon%C3%B3mico_de_la_pandemia_de_COVID-19" TargetMode="External"/><Relationship Id="rId130" Type="http://schemas.openxmlformats.org/officeDocument/2006/relationships/hyperlink" Target="https://es.wikipedia.org/wiki/Pandemia_de_COVID-19" TargetMode="External"/><Relationship Id="rId135" Type="http://schemas.openxmlformats.org/officeDocument/2006/relationships/hyperlink" Target="https://es.wikipedia.org/wiki/Pandemia_de_COVID-19" TargetMode="External"/><Relationship Id="rId151" Type="http://schemas.openxmlformats.org/officeDocument/2006/relationships/customXml" Target="../customXml/item1.xml"/><Relationship Id="rId13" Type="http://schemas.openxmlformats.org/officeDocument/2006/relationships/hyperlink" Target="https://es.wikipedia.org/wiki/Rep%C3%BAblica_Popular_China" TargetMode="External"/><Relationship Id="rId18" Type="http://schemas.openxmlformats.org/officeDocument/2006/relationships/hyperlink" Target="https://es.wikipedia.org/wiki/Pandemia_de_COVID-19" TargetMode="External"/><Relationship Id="rId39" Type="http://schemas.openxmlformats.org/officeDocument/2006/relationships/hyperlink" Target="https://es.wikipedia.org/wiki/Vacuna_contra_la_COVID-19" TargetMode="External"/><Relationship Id="rId109" Type="http://schemas.openxmlformats.org/officeDocument/2006/relationships/hyperlink" Target="https://es.wikipedia.org/wiki/Pandemia_de_COVID-19" TargetMode="External"/><Relationship Id="rId34" Type="http://schemas.openxmlformats.org/officeDocument/2006/relationships/hyperlink" Target="https://es.wikipedia.org/wiki/Pandemia_de_COVID-19" TargetMode="External"/><Relationship Id="rId50" Type="http://schemas.openxmlformats.org/officeDocument/2006/relationships/hyperlink" Target="https://es.wikipedia.org/wiki/Pandemia_de_COVID-19" TargetMode="External"/><Relationship Id="rId55" Type="http://schemas.openxmlformats.org/officeDocument/2006/relationships/hyperlink" Target="https://es.wikipedia.org/wiki/Higiene_de_manos" TargetMode="External"/><Relationship Id="rId76" Type="http://schemas.openxmlformats.org/officeDocument/2006/relationships/hyperlink" Target="https://es.wikipedia.org/wiki/Negacionismo_del_COVID-19" TargetMode="External"/><Relationship Id="rId97" Type="http://schemas.openxmlformats.org/officeDocument/2006/relationships/hyperlink" Target="https://es.wikipedia.org/wiki/Pandemia_de_COVID-19" TargetMode="External"/><Relationship Id="rId104" Type="http://schemas.openxmlformats.org/officeDocument/2006/relationships/hyperlink" Target="https://es.wikipedia.org/wiki/Pandemia_de_COVID-19" TargetMode="External"/><Relationship Id="rId120" Type="http://schemas.openxmlformats.org/officeDocument/2006/relationships/hyperlink" Target="https://es.wikipedia.org/wiki/Pandemia_de_COVID-19" TargetMode="External"/><Relationship Id="rId125" Type="http://schemas.openxmlformats.org/officeDocument/2006/relationships/hyperlink" Target="https://es.wikipedia.org/wiki/Pandemia_de_COVID-19" TargetMode="External"/><Relationship Id="rId141" Type="http://schemas.openxmlformats.org/officeDocument/2006/relationships/hyperlink" Target="https://es.wikipedia.org/wiki/Pandemia" TargetMode="External"/><Relationship Id="rId146" Type="http://schemas.openxmlformats.org/officeDocument/2006/relationships/hyperlink" Target="https://es.wikipedia.org/wiki/Pandemia_de_COVID-19" TargetMode="External"/><Relationship Id="rId7" Type="http://schemas.openxmlformats.org/officeDocument/2006/relationships/hyperlink" Target="https://es.wikipedia.org/wiki/SARS-CoV-2" TargetMode="External"/><Relationship Id="rId71" Type="http://schemas.openxmlformats.org/officeDocument/2006/relationships/hyperlink" Target="https://es.wikipedia.org/wiki/Pandemia_de_COVID-19" TargetMode="External"/><Relationship Id="rId92" Type="http://schemas.openxmlformats.org/officeDocument/2006/relationships/hyperlink" Target="https://es.wikipedia.org/wiki/Recesi%C3%B3n" TargetMode="External"/><Relationship Id="rId2" Type="http://schemas.openxmlformats.org/officeDocument/2006/relationships/settings" Target="settings.xml"/><Relationship Id="rId29" Type="http://schemas.openxmlformats.org/officeDocument/2006/relationships/hyperlink" Target="https://es.wikipedia.org/wiki/Per%C3%ADodo_de_incubaci%C3%B3n" TargetMode="External"/><Relationship Id="rId24" Type="http://schemas.openxmlformats.org/officeDocument/2006/relationships/hyperlink" Target="https://es.wikipedia.org/wiki/Saliva" TargetMode="External"/><Relationship Id="rId40" Type="http://schemas.openxmlformats.org/officeDocument/2006/relationships/hyperlink" Target="https://es.wikipedia.org/wiki/Pandemia_de_COVID-19" TargetMode="External"/><Relationship Id="rId45" Type="http://schemas.openxmlformats.org/officeDocument/2006/relationships/hyperlink" Target="https://es.wikipedia.org/wiki/Sud%C3%A1frica" TargetMode="External"/><Relationship Id="rId66" Type="http://schemas.openxmlformats.org/officeDocument/2006/relationships/hyperlink" Target="https://es.wikipedia.org/wiki/Pandemia_de_COVID-19" TargetMode="External"/><Relationship Id="rId87" Type="http://schemas.openxmlformats.org/officeDocument/2006/relationships/hyperlink" Target="https://es.wikipedia.org/wiki/Crisis" TargetMode="External"/><Relationship Id="rId110" Type="http://schemas.openxmlformats.org/officeDocument/2006/relationships/hyperlink" Target="https://es.wikipedia.org/wiki/Pandemia_de_COVID-19" TargetMode="External"/><Relationship Id="rId115" Type="http://schemas.openxmlformats.org/officeDocument/2006/relationships/hyperlink" Target="https://es.wikipedia.org/wiki/Pandemia_de_COVID-19" TargetMode="External"/><Relationship Id="rId131" Type="http://schemas.openxmlformats.org/officeDocument/2006/relationships/hyperlink" Target="https://es.wikipedia.org/wiki/Pandemia_de_COVID-19" TargetMode="External"/><Relationship Id="rId136" Type="http://schemas.openxmlformats.org/officeDocument/2006/relationships/hyperlink" Target="https://es.wikipedia.org/wiki/Teletrabajo" TargetMode="External"/><Relationship Id="rId61" Type="http://schemas.openxmlformats.org/officeDocument/2006/relationships/hyperlink" Target="https://es.wikipedia.org/wiki/Enfermedades_respiratorias" TargetMode="External"/><Relationship Id="rId82" Type="http://schemas.openxmlformats.org/officeDocument/2006/relationships/hyperlink" Target="https://es.wikipedia.org/wiki/Impacto_medioambiental_de_la_pandemia_de_COVID-19" TargetMode="External"/><Relationship Id="rId152" Type="http://schemas.openxmlformats.org/officeDocument/2006/relationships/customXml" Target="../customXml/item2.xml"/><Relationship Id="rId19" Type="http://schemas.openxmlformats.org/officeDocument/2006/relationships/hyperlink" Target="https://es.wikipedia.org/wiki/Organizaci%C3%B3n_Mundial_de_la_Salud" TargetMode="External"/><Relationship Id="rId14" Type="http://schemas.openxmlformats.org/officeDocument/2006/relationships/hyperlink" Target="https://es.wikipedia.org/wiki/Neumon%C3%ADa" TargetMode="External"/><Relationship Id="rId30" Type="http://schemas.openxmlformats.org/officeDocument/2006/relationships/hyperlink" Target="https://es.wikipedia.org/wiki/Pandemia_de_COVID-19" TargetMode="External"/><Relationship Id="rId35" Type="http://schemas.openxmlformats.org/officeDocument/2006/relationships/hyperlink" Target="https://es.wikipedia.org/wiki/Sepsis" TargetMode="External"/><Relationship Id="rId56" Type="http://schemas.openxmlformats.org/officeDocument/2006/relationships/hyperlink" Target="https://es.wikipedia.org/wiki/Distanciamiento_f%C3%ADsico" TargetMode="External"/><Relationship Id="rId77" Type="http://schemas.openxmlformats.org/officeDocument/2006/relationships/hyperlink" Target="https://es.wikipedia.org/wiki/Pandemia_de_COVID-19" TargetMode="External"/><Relationship Id="rId100" Type="http://schemas.openxmlformats.org/officeDocument/2006/relationships/hyperlink" Target="https://es.wikipedia.org/wiki/Pandemia_de_COVID-19" TargetMode="External"/><Relationship Id="rId105" Type="http://schemas.openxmlformats.org/officeDocument/2006/relationships/hyperlink" Target="https://es.wikipedia.org/wiki/Compras_de_p%C3%A1nico" TargetMode="External"/><Relationship Id="rId126" Type="http://schemas.openxmlformats.org/officeDocument/2006/relationships/hyperlink" Target="https://es.wikipedia.org/wiki/Oro" TargetMode="External"/><Relationship Id="rId147" Type="http://schemas.openxmlformats.org/officeDocument/2006/relationships/hyperlink" Target="https://es.wikipedia.org/wiki/Pandemia_de_COVID-19" TargetMode="External"/><Relationship Id="rId8" Type="http://schemas.openxmlformats.org/officeDocument/2006/relationships/hyperlink" Target="https://es.wikipedia.org/wiki/Pandemia_de_COVID-19" TargetMode="External"/><Relationship Id="rId51" Type="http://schemas.openxmlformats.org/officeDocument/2006/relationships/hyperlink" Target="https://es.wikipedia.org/wiki/Pandemia_de_COVID-19" TargetMode="External"/><Relationship Id="rId72" Type="http://schemas.openxmlformats.org/officeDocument/2006/relationships/hyperlink" Target="https://es.wikipedia.org/wiki/Pandemia_de_COVID-19" TargetMode="External"/><Relationship Id="rId93" Type="http://schemas.openxmlformats.org/officeDocument/2006/relationships/hyperlink" Target="https://es.wikipedia.org/wiki/Pandemia_de_COVID-19" TargetMode="External"/><Relationship Id="rId98" Type="http://schemas.openxmlformats.org/officeDocument/2006/relationships/hyperlink" Target="https://es.wikipedia.org/wiki/China" TargetMode="External"/><Relationship Id="rId121" Type="http://schemas.openxmlformats.org/officeDocument/2006/relationships/hyperlink" Target="https://es.wikipedia.org/wiki/Black_Monday_(2020)" TargetMode="External"/><Relationship Id="rId142" Type="http://schemas.openxmlformats.org/officeDocument/2006/relationships/hyperlink" Target="https://es.wikipedia.org/wiki/Rol_de_g%C3%A9nero" TargetMode="External"/><Relationship Id="rId3" Type="http://schemas.openxmlformats.org/officeDocument/2006/relationships/webSettings" Target="webSettings.xml"/><Relationship Id="rId25" Type="http://schemas.openxmlformats.org/officeDocument/2006/relationships/hyperlink" Target="https://es.wikipedia.org/wiki/Exhalaci%C3%B3n" TargetMode="External"/><Relationship Id="rId46" Type="http://schemas.openxmlformats.org/officeDocument/2006/relationships/hyperlink" Target="https://es.wikipedia.org/wiki/M%C3%A9dicos_Sin_Fronteras" TargetMode="External"/><Relationship Id="rId67" Type="http://schemas.openxmlformats.org/officeDocument/2006/relationships/hyperlink" Target="https://es.wikipedia.org/wiki/Cuarentena" TargetMode="External"/><Relationship Id="rId116" Type="http://schemas.openxmlformats.org/officeDocument/2006/relationships/hyperlink" Target="https://es.wikipedia.org/wiki/Pandemia_de_COVID-19" TargetMode="External"/><Relationship Id="rId137" Type="http://schemas.openxmlformats.org/officeDocument/2006/relationships/hyperlink" Target="https://es.wikipedia.org/wiki/Pandemia_de_COVID-19" TargetMode="External"/><Relationship Id="rId20" Type="http://schemas.openxmlformats.org/officeDocument/2006/relationships/hyperlink" Target="https://es.wikipedia.org/wiki/Poblaci%C3%B3n_mundial" TargetMode="External"/><Relationship Id="rId41" Type="http://schemas.openxmlformats.org/officeDocument/2006/relationships/hyperlink" Target="https://es.wikipedia.org/wiki/Pandemia_de_COVID-19" TargetMode="External"/><Relationship Id="rId62" Type="http://schemas.openxmlformats.org/officeDocument/2006/relationships/hyperlink" Target="https://es.wikipedia.org/wiki/Hipertensi%C3%B3n_arterial" TargetMode="External"/><Relationship Id="rId83" Type="http://schemas.openxmlformats.org/officeDocument/2006/relationships/hyperlink" Target="https://es.wikipedia.org/wiki/Contaminaci%C3%B3n_atmosf%C3%A9rica" TargetMode="External"/><Relationship Id="rId88" Type="http://schemas.openxmlformats.org/officeDocument/2006/relationships/hyperlink" Target="https://es.wikipedia.org/wiki/Rep%C3%BAblica_Popular_China" TargetMode="External"/><Relationship Id="rId111" Type="http://schemas.openxmlformats.org/officeDocument/2006/relationships/hyperlink" Target="https://es.wikipedia.org/wiki/Colapso_del_mercado_de_valores_de_2020" TargetMode="External"/><Relationship Id="rId132" Type="http://schemas.openxmlformats.org/officeDocument/2006/relationships/hyperlink" Target="https://es.wikipedia.org/wiki/Pandemia_de_COVID-19" TargetMode="External"/><Relationship Id="rId153" Type="http://schemas.openxmlformats.org/officeDocument/2006/relationships/customXml" Target="../customXml/item3.xml"/><Relationship Id="rId15" Type="http://schemas.openxmlformats.org/officeDocument/2006/relationships/hyperlink" Target="https://es.wikipedia.org/wiki/Mercado_mayorista_de_mariscos_de_Huanan" TargetMode="External"/><Relationship Id="rId36" Type="http://schemas.openxmlformats.org/officeDocument/2006/relationships/hyperlink" Target="https://es.wikipedia.org/wiki/Pandemia_de_COVID-19" TargetMode="External"/><Relationship Id="rId57" Type="http://schemas.openxmlformats.org/officeDocument/2006/relationships/hyperlink" Target="https://es.wikipedia.org/wiki/Mascarilla_FFP2" TargetMode="External"/><Relationship Id="rId106" Type="http://schemas.openxmlformats.org/officeDocument/2006/relationships/hyperlink" Target="https://es.wikipedia.org/wiki/Pandemia_de_COVID-19" TargetMode="External"/><Relationship Id="rId127" Type="http://schemas.openxmlformats.org/officeDocument/2006/relationships/hyperlink" Target="https://es.wikipedia.org/wiki/Pandemia_de_COVID-19" TargetMode="External"/><Relationship Id="rId10" Type="http://schemas.openxmlformats.org/officeDocument/2006/relationships/hyperlink" Target="https://es.wikipedia.org/wiki/Wuhan" TargetMode="External"/><Relationship Id="rId31" Type="http://schemas.openxmlformats.org/officeDocument/2006/relationships/hyperlink" Target="https://es.wikipedia.org/wiki/Pandemia_de_COVID-19" TargetMode="External"/><Relationship Id="rId52" Type="http://schemas.openxmlformats.org/officeDocument/2006/relationships/hyperlink" Target="https://es.wikipedia.org/wiki/Pandemia_de_COVID-19" TargetMode="External"/><Relationship Id="rId73" Type="http://schemas.openxmlformats.org/officeDocument/2006/relationships/hyperlink" Target="https://es.wikipedia.org/wiki/Desempleo" TargetMode="External"/><Relationship Id="rId78" Type="http://schemas.openxmlformats.org/officeDocument/2006/relationships/hyperlink" Target="https://es.wikipedia.org/wiki/Pandemia_de_COVID-19" TargetMode="External"/><Relationship Id="rId94" Type="http://schemas.openxmlformats.org/officeDocument/2006/relationships/hyperlink" Target="https://es.wikipedia.org/wiki/Pandemia_de_COVID-19" TargetMode="External"/><Relationship Id="rId99" Type="http://schemas.openxmlformats.org/officeDocument/2006/relationships/hyperlink" Target="https://es.wikipedia.org/wiki/Pandemia_de_COVID-19" TargetMode="External"/><Relationship Id="rId101" Type="http://schemas.openxmlformats.org/officeDocument/2006/relationships/hyperlink" Target="https://es.wikipedia.org/wiki/Italia" TargetMode="External"/><Relationship Id="rId122" Type="http://schemas.openxmlformats.org/officeDocument/2006/relationships/hyperlink" Target="https://es.wikipedia.org/wiki/Pandemia_de_COVID-19" TargetMode="External"/><Relationship Id="rId143" Type="http://schemas.openxmlformats.org/officeDocument/2006/relationships/hyperlink" Target="https://es.wikipedia.org/wiki/Pandemia_de_COVID-19" TargetMode="External"/><Relationship Id="rId148" Type="http://schemas.openxmlformats.org/officeDocument/2006/relationships/hyperlink" Target="https://es.wikipedia.org/wiki/Pandemia_de_COVID-19" TargetMode="External"/><Relationship Id="rId4" Type="http://schemas.openxmlformats.org/officeDocument/2006/relationships/hyperlink" Target="https://es.wikipedia.org/wiki/Coronavirus" TargetMode="External"/><Relationship Id="rId9" Type="http://schemas.openxmlformats.org/officeDocument/2006/relationships/hyperlink" Target="https://es.wikipedia.org/wiki/Pandemia_de_COVID-19" TargetMode="External"/><Relationship Id="rId26" Type="http://schemas.openxmlformats.org/officeDocument/2006/relationships/hyperlink" Target="https://es.wikipedia.org/wiki/Pandemia_de_COVID-19" TargetMode="External"/><Relationship Id="rId47" Type="http://schemas.openxmlformats.org/officeDocument/2006/relationships/hyperlink" Target="https://es.wikipedia.org/wiki/Uni%C3%B3n_Europea" TargetMode="External"/><Relationship Id="rId68" Type="http://schemas.openxmlformats.org/officeDocument/2006/relationships/hyperlink" Target="https://es.wikipedia.org/wiki/Impacto_socioecon%C3%B3mico_de_la_pandemia_de_COVID-19" TargetMode="External"/><Relationship Id="rId89" Type="http://schemas.openxmlformats.org/officeDocument/2006/relationships/hyperlink" Target="https://es.wikipedia.org/wiki/COVID-19" TargetMode="External"/><Relationship Id="rId112" Type="http://schemas.openxmlformats.org/officeDocument/2006/relationships/hyperlink" Target="https://es.wikipedia.org/wiki/Pandemia_de_COVID-19" TargetMode="External"/><Relationship Id="rId133" Type="http://schemas.openxmlformats.org/officeDocument/2006/relationships/hyperlink" Target="https://es.wikipedia.org/wiki/Pandemia_de_COVID-19" TargetMode="External"/><Relationship Id="rId16" Type="http://schemas.openxmlformats.org/officeDocument/2006/relationships/hyperlink" Target="https://es.wikipedia.org/wiki/Pandemia_de_COVID-19" TargetMode="External"/><Relationship Id="rId37" Type="http://schemas.openxmlformats.org/officeDocument/2006/relationships/hyperlink" Target="https://es.wikipedia.org/wiki/Pandemia_de_COVID-19" TargetMode="External"/><Relationship Id="rId58" Type="http://schemas.openxmlformats.org/officeDocument/2006/relationships/hyperlink" Target="https://es.wikipedia.org/wiki/Pandemia_de_COVID-19" TargetMode="External"/><Relationship Id="rId79" Type="http://schemas.openxmlformats.org/officeDocument/2006/relationships/hyperlink" Target="https://es.wikipedia.org/wiki/Xenofobia" TargetMode="External"/><Relationship Id="rId102" Type="http://schemas.openxmlformats.org/officeDocument/2006/relationships/hyperlink" Target="https://es.wikipedia.org/wiki/Hong_Kong" TargetMode="External"/><Relationship Id="rId123" Type="http://schemas.openxmlformats.org/officeDocument/2006/relationships/hyperlink" Target="https://es.wikipedia.org/wiki/Pandemia_de_COVID-19" TargetMode="External"/><Relationship Id="rId144" Type="http://schemas.openxmlformats.org/officeDocument/2006/relationships/hyperlink" Target="https://es.wikipedia.org/wiki/Trol_(Internet)" TargetMode="External"/><Relationship Id="rId90" Type="http://schemas.openxmlformats.org/officeDocument/2006/relationships/hyperlink" Target="https://es.wikipedia.org/wiki/Pandemia_de_COVID-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340D82F62EAB42884113A60294528D" ma:contentTypeVersion="10" ma:contentTypeDescription="Crear nuevo documento." ma:contentTypeScope="" ma:versionID="a703a99a70803e16c74099e634590aff">
  <xsd:schema xmlns:xsd="http://www.w3.org/2001/XMLSchema" xmlns:xs="http://www.w3.org/2001/XMLSchema" xmlns:p="http://schemas.microsoft.com/office/2006/metadata/properties" xmlns:ns2="ac36b88a-9d89-492d-a9d4-412ebc0b70a6" xmlns:ns3="4d1db2e3-3fb1-4277-a809-f53321d6d183" targetNamespace="http://schemas.microsoft.com/office/2006/metadata/properties" ma:root="true" ma:fieldsID="5df7a0d4849e95d64ad88c944026d718" ns2:_="" ns3:_="">
    <xsd:import namespace="ac36b88a-9d89-492d-a9d4-412ebc0b70a6"/>
    <xsd:import namespace="4d1db2e3-3fb1-4277-a809-f53321d6d1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36b88a-9d89-492d-a9d4-412ebc0b70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db2e3-3fb1-4277-a809-f53321d6d18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d1db2e3-3fb1-4277-a809-f53321d6d183">
      <UserInfo>
        <DisplayName>Miriam Di Lello</DisplayName>
        <AccountId>19</AccountId>
        <AccountType/>
      </UserInfo>
    </SharedWithUsers>
  </documentManagement>
</p:properties>
</file>

<file path=customXml/itemProps1.xml><?xml version="1.0" encoding="utf-8"?>
<ds:datastoreItem xmlns:ds="http://schemas.openxmlformats.org/officeDocument/2006/customXml" ds:itemID="{2FBF0845-7527-439C-AE6C-48CDC2662EAC}"/>
</file>

<file path=customXml/itemProps2.xml><?xml version="1.0" encoding="utf-8"?>
<ds:datastoreItem xmlns:ds="http://schemas.openxmlformats.org/officeDocument/2006/customXml" ds:itemID="{46091BDA-54C1-4871-B683-402A71478BDB}"/>
</file>

<file path=customXml/itemProps3.xml><?xml version="1.0" encoding="utf-8"?>
<ds:datastoreItem xmlns:ds="http://schemas.openxmlformats.org/officeDocument/2006/customXml" ds:itemID="{B6EC3191-D46D-4D98-B510-9192B571F92B}"/>
</file>

<file path=docProps/app.xml><?xml version="1.0" encoding="utf-8"?>
<Properties xmlns="http://schemas.openxmlformats.org/officeDocument/2006/extended-properties" xmlns:vt="http://schemas.openxmlformats.org/officeDocument/2006/docPropsVTypes">
  <Template>Normal.dotm</Template>
  <TotalTime>0</TotalTime>
  <Pages>4</Pages>
  <Words>4166</Words>
  <Characters>22918</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Amparo Grau</dc:creator>
  <cp:keywords/>
  <dc:description/>
  <cp:lastModifiedBy>Amparo Grau</cp:lastModifiedBy>
  <cp:revision>2</cp:revision>
  <dcterms:created xsi:type="dcterms:W3CDTF">2021-09-02T10:39:00Z</dcterms:created>
  <dcterms:modified xsi:type="dcterms:W3CDTF">2021-09-02T10:39:00Z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0x0101003B340D82F62EAB42884113A60294528D</vt:lpwstr>
  </property>
</Properties>
</file>